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01" w:rsidRDefault="00B77601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:rsidR="00B77601" w:rsidRPr="00B77601" w:rsidRDefault="00B77601" w:rsidP="002E71B5">
      <w:pPr>
        <w:pStyle w:val="1izenburua"/>
        <w:spacing w:before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B77601">
        <w:rPr>
          <w:color w:val="000000" w:themeColor="text1"/>
          <w:sz w:val="24"/>
        </w:rPr>
        <w:t>PROPOSAMENA</w:t>
      </w:r>
    </w:p>
    <w:p w:rsidR="00B77601" w:rsidRDefault="00B77601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E5C8A" w:rsidRDefault="004E5C8A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E5C8A" w:rsidRPr="00CA1399" w:rsidRDefault="004E5C8A" w:rsidP="004E5C8A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A1399">
        <w:rPr>
          <w:rFonts w:ascii="Tahoma" w:hAnsi="Tahoma" w:cs="Tahoma"/>
          <w:bCs/>
          <w:sz w:val="20"/>
          <w:szCs w:val="20"/>
        </w:rPr>
        <w:t xml:space="preserve">eu </w:t>
      </w:r>
      <w:r w:rsidRPr="00CA1399">
        <w:rPr>
          <w:rFonts w:ascii="Tahoma" w:hAnsi="Tahoma" w:cs="Tahoma"/>
          <w:b/>
          <w:bCs/>
          <w:i/>
          <w:sz w:val="20"/>
          <w:szCs w:val="20"/>
        </w:rPr>
        <w:t xml:space="preserve">bideratzaile </w:t>
      </w:r>
      <w:r w:rsidRPr="00CA1399">
        <w:rPr>
          <w:rFonts w:ascii="Tahoma" w:hAnsi="Tahoma" w:cs="Tahoma"/>
          <w:bCs/>
          <w:i/>
          <w:sz w:val="20"/>
          <w:szCs w:val="20"/>
        </w:rPr>
        <w:t>(4)</w:t>
      </w:r>
    </w:p>
    <w:p w:rsidR="004E5C8A" w:rsidRPr="00CA1399" w:rsidRDefault="004E5C8A" w:rsidP="004E5C8A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A1399">
        <w:rPr>
          <w:rFonts w:ascii="Tahoma" w:hAnsi="Tahoma" w:cs="Tahoma"/>
          <w:bCs/>
          <w:sz w:val="20"/>
          <w:szCs w:val="20"/>
        </w:rPr>
        <w:t xml:space="preserve">es </w:t>
      </w:r>
      <w:r w:rsidRPr="00CA1399">
        <w:rPr>
          <w:rFonts w:ascii="Tahoma" w:hAnsi="Tahoma" w:cs="Tahoma"/>
          <w:b/>
          <w:bCs/>
          <w:i/>
          <w:sz w:val="20"/>
          <w:szCs w:val="20"/>
        </w:rPr>
        <w:t>facilitador</w:t>
      </w:r>
    </w:p>
    <w:p w:rsidR="004E5C8A" w:rsidRPr="00CA1399" w:rsidRDefault="004E5C8A" w:rsidP="004E5C8A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A1399">
        <w:rPr>
          <w:rFonts w:ascii="Tahoma" w:hAnsi="Tahoma" w:cs="Tahoma"/>
          <w:bCs/>
          <w:sz w:val="20"/>
          <w:szCs w:val="20"/>
        </w:rPr>
        <w:t xml:space="preserve">fr </w:t>
      </w:r>
      <w:r w:rsidRPr="00CA1399">
        <w:rPr>
          <w:rFonts w:ascii="Tahoma" w:hAnsi="Tahoma" w:cs="Tahoma"/>
          <w:b/>
          <w:bCs/>
          <w:i/>
          <w:sz w:val="20"/>
          <w:szCs w:val="20"/>
        </w:rPr>
        <w:t>facilitateur</w:t>
      </w:r>
    </w:p>
    <w:p w:rsidR="004E5C8A" w:rsidRPr="00CA1399" w:rsidRDefault="004E5C8A" w:rsidP="004E5C8A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A1399">
        <w:rPr>
          <w:rFonts w:ascii="Tahoma" w:hAnsi="Tahoma" w:cs="Tahoma"/>
          <w:bCs/>
          <w:sz w:val="20"/>
          <w:szCs w:val="20"/>
        </w:rPr>
        <w:t xml:space="preserve">en </w:t>
      </w:r>
      <w:r w:rsidRPr="00CA1399">
        <w:rPr>
          <w:rFonts w:ascii="Tahoma" w:hAnsi="Tahoma" w:cs="Tahoma"/>
          <w:b/>
          <w:bCs/>
          <w:i/>
          <w:sz w:val="20"/>
          <w:szCs w:val="20"/>
        </w:rPr>
        <w:t>facilitator</w:t>
      </w:r>
    </w:p>
    <w:p w:rsidR="004E5C8A" w:rsidRPr="00CA1399" w:rsidRDefault="004E5C8A" w:rsidP="004E5C8A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4E5C8A" w:rsidRPr="00CA1399" w:rsidRDefault="004E5C8A" w:rsidP="004E5C8A">
      <w:pPr>
        <w:shd w:val="clear" w:color="auto" w:fill="DBE5F1" w:themeFill="accent1" w:themeFillTint="33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CA1399">
        <w:rPr>
          <w:rFonts w:ascii="Tahoma" w:hAnsi="Tahoma" w:cs="Tahoma"/>
          <w:bCs/>
          <w:sz w:val="20"/>
          <w:szCs w:val="20"/>
        </w:rPr>
        <w:t xml:space="preserve">DEFINIZIOA: Prozesu errestauratibo batean, alderdien parte hartzea zuzentasunez eta inpartzialtasunez bideratzen duen pertsona. </w:t>
      </w:r>
    </w:p>
    <w:p w:rsidR="004E5C8A" w:rsidRDefault="004E5C8A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B77601" w:rsidRPr="00B77601" w:rsidRDefault="00B77601" w:rsidP="002E71B5">
      <w:pPr>
        <w:pStyle w:val="1izenburua"/>
        <w:spacing w:before="0" w:line="240" w:lineRule="auto"/>
        <w:rPr>
          <w:color w:val="000000" w:themeColor="text1"/>
          <w:sz w:val="24"/>
        </w:rPr>
      </w:pPr>
      <w:r w:rsidRPr="00B77601">
        <w:rPr>
          <w:color w:val="000000" w:themeColor="text1"/>
          <w:sz w:val="24"/>
        </w:rPr>
        <w:t>AZTERKETA</w:t>
      </w:r>
    </w:p>
    <w:p w:rsidR="00B77601" w:rsidRDefault="00B77601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704B" w:rsidRPr="001C704B" w:rsidRDefault="001C704B" w:rsidP="001C704B">
      <w:pPr>
        <w:pStyle w:val="2izenburua"/>
        <w:rPr>
          <w:color w:val="000000" w:themeColor="text1"/>
          <w:sz w:val="22"/>
        </w:rPr>
      </w:pPr>
      <w:r w:rsidRPr="001C704B">
        <w:rPr>
          <w:color w:val="000000" w:themeColor="text1"/>
          <w:sz w:val="22"/>
        </w:rPr>
        <w:t>VARONA, G: Justicia restaurativa</w:t>
      </w:r>
    </w:p>
    <w:p w:rsidR="001C704B" w:rsidRPr="001C704B" w:rsidRDefault="00B50E23" w:rsidP="001C704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ES"/>
        </w:rPr>
      </w:pPr>
      <w:hyperlink r:id="rId6" w:history="1">
        <w:r w:rsidR="001C704B" w:rsidRPr="001C704B">
          <w:rPr>
            <w:rStyle w:val="Hiperesteka"/>
            <w:rFonts w:ascii="Times New Roman" w:hAnsi="Times New Roman" w:cs="Times New Roman"/>
            <w:bCs/>
            <w:sz w:val="20"/>
            <w:szCs w:val="20"/>
            <w:lang w:val="es-ES"/>
          </w:rPr>
          <w:t>https://ehutb.ehu.eus/video/5954b192f82b2bdc488b49b2</w:t>
        </w:r>
      </w:hyperlink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704B" w:rsidRPr="001C704B" w:rsidRDefault="001C704B" w:rsidP="001C704B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000000" w:themeColor="text1"/>
          <w:szCs w:val="26"/>
          <w:lang w:val="es-ES"/>
        </w:rPr>
      </w:pPr>
      <w:r w:rsidRPr="001C704B">
        <w:rPr>
          <w:rFonts w:ascii="Times New Roman" w:eastAsiaTheme="majorEastAsia" w:hAnsi="Times New Roman" w:cs="Times New Roman"/>
          <w:b/>
          <w:bCs/>
          <w:color w:val="000000" w:themeColor="text1"/>
          <w:szCs w:val="26"/>
          <w:lang w:val="es-ES"/>
        </w:rPr>
        <w:t>Diccionario audiovisual de términos victimológicos, IVAC-KREI</w:t>
      </w:r>
    </w:p>
    <w:p w:rsidR="001C704B" w:rsidRPr="001C704B" w:rsidRDefault="00B50E23" w:rsidP="001C704B">
      <w:pPr>
        <w:spacing w:after="0" w:line="240" w:lineRule="auto"/>
        <w:rPr>
          <w:rFonts w:ascii="Times New Roman" w:eastAsiaTheme="majorEastAsia" w:hAnsi="Times New Roman" w:cs="Times New Roman"/>
          <w:bCs/>
          <w:color w:val="000000" w:themeColor="text1"/>
          <w:sz w:val="20"/>
          <w:szCs w:val="26"/>
          <w:lang w:val="es-ES"/>
        </w:rPr>
      </w:pPr>
      <w:hyperlink r:id="rId7" w:history="1">
        <w:r w:rsidR="001C704B" w:rsidRPr="001C704B">
          <w:rPr>
            <w:rStyle w:val="Hiperesteka"/>
            <w:rFonts w:ascii="Times New Roman" w:eastAsiaTheme="majorEastAsia" w:hAnsi="Times New Roman" w:cs="Times New Roman"/>
            <w:bCs/>
            <w:sz w:val="20"/>
            <w:szCs w:val="26"/>
            <w:lang w:val="es-ES"/>
          </w:rPr>
          <w:t>https://www.ehu.eus/es/web/ivac/hiztegia</w:t>
        </w:r>
      </w:hyperlink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6B558E" w:rsidRPr="006B558E" w:rsidRDefault="006B558E" w:rsidP="002E71B5">
      <w:pPr>
        <w:pStyle w:val="2izenburua"/>
        <w:spacing w:before="0" w:line="240" w:lineRule="auto"/>
        <w:rPr>
          <w:color w:val="000000" w:themeColor="text1"/>
          <w:sz w:val="20"/>
        </w:rPr>
      </w:pPr>
      <w:r w:rsidRPr="006B558E">
        <w:rPr>
          <w:color w:val="000000" w:themeColor="text1"/>
          <w:sz w:val="20"/>
        </w:rPr>
        <w:t>IGARTUA, I.,  OLALDE, A. eta VARONA, G.: Diccionario breve de justicia restaurativa : Una invitación interdisciplinar e introductoria a sus conceptos clave</w:t>
      </w:r>
      <w:r w:rsidRPr="006B558E">
        <w:rPr>
          <w:b w:val="0"/>
          <w:bCs w:val="0"/>
          <w:color w:val="000000" w:themeColor="text1"/>
          <w:sz w:val="20"/>
        </w:rPr>
        <w:t xml:space="preserve">, </w:t>
      </w:r>
      <w:r w:rsidRPr="006B558E">
        <w:rPr>
          <w:color w:val="000000" w:themeColor="text1"/>
          <w:sz w:val="20"/>
        </w:rPr>
        <w:t>Madrid : Editorial Académica Española, 2012, ISBN:978-3-659-02855-7</w:t>
      </w:r>
    </w:p>
    <w:p w:rsidR="006B558E" w:rsidRDefault="006B558E" w:rsidP="002E7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9487A" w:rsidRPr="00B77601" w:rsidRDefault="0089487A" w:rsidP="002E7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7601">
        <w:rPr>
          <w:rFonts w:ascii="Times New Roman" w:hAnsi="Times New Roman" w:cs="Times New Roman"/>
          <w:b/>
          <w:sz w:val="20"/>
          <w:szCs w:val="20"/>
        </w:rPr>
        <w:t>PERSONA FACILITADORA</w:t>
      </w:r>
    </w:p>
    <w:p w:rsidR="0089487A" w:rsidRPr="00B77601" w:rsidRDefault="0089487A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Del lat. </w:t>
      </w:r>
      <w:r w:rsidRPr="00B77601">
        <w:rPr>
          <w:rFonts w:ascii="Times New Roman" w:hAnsi="Times New Roman" w:cs="Times New Roman"/>
          <w:i/>
          <w:sz w:val="20"/>
          <w:szCs w:val="20"/>
        </w:rPr>
        <w:t>facilitas</w:t>
      </w:r>
      <w:r w:rsidRPr="00B77601">
        <w:rPr>
          <w:rFonts w:ascii="Times New Roman" w:hAnsi="Times New Roman" w:cs="Times New Roman"/>
          <w:sz w:val="20"/>
          <w:szCs w:val="20"/>
        </w:rPr>
        <w:t xml:space="preserve"> (posibilitar)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487A" w:rsidRPr="00B77601" w:rsidRDefault="0089487A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Es la persona que interviene con la tarea y la misión de facilitar la comunicación entre las personas participantes en el proceso restaurativo. Cuando este proceso está limitado a la presencia de la llamada pareja penal (persona ofensora y víctima) tiende a utilizarse el término mediador o mediadora.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487A" w:rsidRPr="00B77601" w:rsidRDefault="0089487A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La facilitación se entiende en un sentido amplio como el proceso de hacer</w:t>
      </w:r>
      <w:r w:rsidR="00BA5A79" w:rsidRPr="00B77601">
        <w:rPr>
          <w:rFonts w:ascii="Times New Roman" w:hAnsi="Times New Roman" w:cs="Times New Roman"/>
          <w:sz w:val="20"/>
          <w:szCs w:val="20"/>
        </w:rPr>
        <w:t xml:space="preserve"> más fácil algo, partiendo de </w:t>
      </w:r>
      <w:r w:rsidR="00B754E4" w:rsidRPr="00B77601">
        <w:rPr>
          <w:rFonts w:ascii="Times New Roman" w:hAnsi="Times New Roman" w:cs="Times New Roman"/>
          <w:sz w:val="20"/>
          <w:szCs w:val="20"/>
        </w:rPr>
        <w:t>una</w:t>
      </w:r>
      <w:r w:rsidRPr="00B77601">
        <w:rPr>
          <w:rFonts w:ascii="Times New Roman" w:hAnsi="Times New Roman" w:cs="Times New Roman"/>
          <w:sz w:val="20"/>
          <w:szCs w:val="20"/>
        </w:rPr>
        <w:t xml:space="preserve"> previa dificultad. La persona facilitadora es garante de los pilares básicos de la justicia restaurativa, entre otros, la satisfacción de necesidades, la obligaciones adquiridas y el compromiso.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La persona facilitadora necesita una serie de competencias en el saber (contenidos informativos), en el hacer (contenidos procedimentales) y en el saber ser (contenidos actitudinales). 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Los contenidos informativos abarcan principalmente la teoría sobre el conflicto, los paradigmas legales, las habilidades psicológicas y sociales y el proceso de mediación. Los contenidos procedimentales girarán principalmente en torno a la planificación y realización de procesos restaurativos y las habilidades profesionales concretas (gestión de casos, derivación, conducción del proceso). Por último los contenidos actitudinales están asociados con los valores de respeto a la dignidad de toda persona afectada o imputada por una infracción penal, la prioridad en responder a las necesidades humanas, y el fortalecimiento de la capacidad de comunicación y comprensión mutua de lo ocurrido.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54E4" w:rsidRPr="00B77601" w:rsidRDefault="00B754E4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Bajo los principios de imparcialidad y confidencialidad, la persona facilitadora desarrolla su intervención haciendo uso de métodos y técnicas no directivas que permiten a las partes resolver colectivamente cómo reaccionar tras la ofensa y sus implicaciones para el futuro.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54E4" w:rsidRPr="00B77601" w:rsidRDefault="00B754E4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Las personas participantes en procesos restaurativos destacan de quienes facilitan, su cercanía y amabilidad, su capacidad de escucha, paciencia y empatía, su equidistancia y su saber estar en los momentos de alta emotividad o conflictividad.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54E4" w:rsidRPr="00B77601" w:rsidRDefault="00B754E4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Bajo el prisma de un modelo humanista, desarrollado por Umbreit (2001), la persona facilitadora, despeja la mente de desorden, concentrándose en la tarea de establecer la paz a través de la actitud empática, el silencio </w:t>
      </w:r>
      <w:r w:rsidRPr="00B77601">
        <w:rPr>
          <w:rFonts w:ascii="Times New Roman" w:hAnsi="Times New Roman" w:cs="Times New Roman"/>
          <w:sz w:val="20"/>
          <w:szCs w:val="20"/>
        </w:rPr>
        <w:lastRenderedPageBreak/>
        <w:t xml:space="preserve">interior y el contacto genuino. Mantiene un rol alejado de construir un acuerdo y cercano a </w:t>
      </w:r>
      <w:r w:rsidR="00E848BC" w:rsidRPr="00B77601">
        <w:rPr>
          <w:rFonts w:ascii="Times New Roman" w:hAnsi="Times New Roman" w:cs="Times New Roman"/>
          <w:sz w:val="20"/>
          <w:szCs w:val="20"/>
        </w:rPr>
        <w:t>facilitar un proceso de diálogo y ayuda mutua.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8BC" w:rsidRPr="00B77601" w:rsidRDefault="00E848BC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La persona facilitadora conecta con las persona participantes a través de la constrcción de una relación positiva y de confianza, alejada de tecnicismos, con cercanía emocional y calor humano. Esta acción requiere de una importante tarea personal de la persona a través de la formación continua y la supervisión.</w:t>
      </w:r>
    </w:p>
    <w:p w:rsidR="00E848BC" w:rsidRPr="00B77601" w:rsidRDefault="00E848BC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Su estilo no directivo pone énfasis en el diálogo, con reducidas interrupciones, sin necesidad de estar continuamente preguntando y con control constante del proceso.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8BC" w:rsidRDefault="00E848BC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Dado que buena parte del trabajo en los procesos restaurativos se realiza antes del encuentro, se deben manejar con soltura procesos de relación de ayuda y la gestión de casos.</w:t>
      </w:r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04B" w:rsidRDefault="001C704B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58E" w:rsidRPr="00B77601" w:rsidRDefault="006B558E" w:rsidP="002E71B5">
      <w:pPr>
        <w:pStyle w:val="2izenburua"/>
        <w:spacing w:before="0" w:line="240" w:lineRule="auto"/>
        <w:rPr>
          <w:color w:val="000000" w:themeColor="text1"/>
          <w:sz w:val="20"/>
        </w:rPr>
      </w:pPr>
      <w:r w:rsidRPr="00B77601">
        <w:rPr>
          <w:color w:val="000000" w:themeColor="text1"/>
          <w:sz w:val="20"/>
        </w:rPr>
        <w:t>NASTIA CHOYA FORÉS. Prácticas restaurativas: círculos y conferencias. Justicia restaurativa: nuevas perspectivas en mediación. 2014-2015</w:t>
      </w:r>
    </w:p>
    <w:p w:rsidR="006B558E" w:rsidRDefault="006B558E" w:rsidP="002E7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558E" w:rsidRPr="006B558E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58E">
        <w:rPr>
          <w:rFonts w:ascii="Times New Roman" w:hAnsi="Times New Roman" w:cs="Times New Roman"/>
          <w:sz w:val="20"/>
          <w:szCs w:val="20"/>
        </w:rPr>
        <w:t>3.CONFERENCIAS</w:t>
      </w:r>
    </w:p>
    <w:p w:rsidR="006B558E" w:rsidRPr="006B558E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58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3.4 Rol de la persona facilitadora 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En las conferencias, así como en las demás prácticas restaurativas, la persona facilitadora trata de: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- crear un ambiente en que las partes sean libres y tengan interacciones seguras.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- realizar una escucha activa de todas las personas que intervengan.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- gestionar adecuadamente sus emociones y ayudar a que las partes sean capaces de hacer lo mismo.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-expresar apoyo y empatía y lograr que las personas participantes empaticen las unas con las otras.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- equilibrar el poder entre las personas participantes.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- conseguir que las partes en conflicto sean capaces de comunicarse adecuadamente en el proceso y aprendan a hacerlo también en el futuro.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Como se ha explicado anteriormente, existen diferentes perfiles de facilitadores, y cada uno de ellos conlleva sus puntos fuertes y sus riesgos o dificultades.</w:t>
      </w:r>
    </w:p>
    <w:p w:rsidR="002E71B5" w:rsidRDefault="002E71B5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4. CÍRCULOS</w:t>
      </w:r>
    </w:p>
    <w:p w:rsidR="006B558E" w:rsidRPr="006B558E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558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4.4 Rol de la persona facilitadora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La persona facilitadora tendrá, por lo general, en los círculos, menor protagonismo que en otras prácticas como la mediación o las conferencias. Ya que no se realiza un diálogo entre parte-persona facilitadora, sino que, sobre todo cuando se sigue un formato secuencial, son las propias personas que participan en el círculo quienes se van regulando.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Aun así, su participación puede ser más amplia que en la mediación y en las conferencias dado que puede expresar sus experiencias, opiniones y sentimientos referentes al tema en cuestión. Es decir, si bien es imparcial ya que no se sitúa del lado de ninguna persona del círculo, no es neutral y habitualmente se acepta que participe como otra persona más.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Dependiendo del formato de círculo su rol será diferente. En los círculos secuenciales se encargará sobre todo de estructurar los temas de los que se va a hablar y realizar preguntas a todas las personas participantes. 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En el caso de los círculos no secuenciales, la persona facilitadora deberá, además de guiar la conversación, dar la palabra a cada persona. Generalmente, referirá preguntas a restaurativas por el orden que determine más adecuado a la víctima, al victimario y al resto de participantes y cuando cada uno haya tenido la opción de participar se pasará a una discusión más abierta en la que cada persona pueda participar, sin un orden preestablecido.</w:t>
      </w:r>
    </w:p>
    <w:p w:rsidR="006B558E" w:rsidRPr="00B77601" w:rsidRDefault="006B558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A79" w:rsidRPr="006B558E" w:rsidRDefault="00BA5A79" w:rsidP="002E71B5">
      <w:pPr>
        <w:pStyle w:val="2izenburua"/>
        <w:spacing w:before="0" w:line="240" w:lineRule="auto"/>
        <w:rPr>
          <w:color w:val="000000" w:themeColor="text1"/>
          <w:sz w:val="20"/>
          <w:lang w:val="en-US"/>
        </w:rPr>
      </w:pPr>
      <w:r w:rsidRPr="006B558E">
        <w:rPr>
          <w:color w:val="000000" w:themeColor="text1"/>
          <w:sz w:val="20"/>
          <w:lang w:val="en-US"/>
        </w:rPr>
        <w:t>Handbook on Restorative Justice Programmes</w:t>
      </w:r>
      <w:r w:rsidR="006B558E" w:rsidRPr="006B558E">
        <w:rPr>
          <w:color w:val="000000" w:themeColor="text1"/>
          <w:sz w:val="20"/>
          <w:lang w:val="en-US"/>
        </w:rPr>
        <w:t>, New York, 2006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Criminal Justice Handbook Series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United Nations Office on Drugs and Crime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United Nations, New York 2006</w:t>
      </w:r>
    </w:p>
    <w:p w:rsidR="00B754E4" w:rsidRPr="00B77601" w:rsidRDefault="00B754E4" w:rsidP="002E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7601">
        <w:rPr>
          <w:rFonts w:ascii="Times New Roman" w:hAnsi="Times New Roman" w:cs="Times New Roman"/>
          <w:b/>
          <w:bCs/>
          <w:sz w:val="20"/>
          <w:szCs w:val="20"/>
        </w:rPr>
        <w:t>I. Use of terms</w:t>
      </w:r>
    </w:p>
    <w:p w:rsidR="00D95A0E" w:rsidRPr="00B77601" w:rsidRDefault="00D95A0E" w:rsidP="002E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5. </w:t>
      </w:r>
      <w:r w:rsidRPr="00B77601">
        <w:rPr>
          <w:rFonts w:ascii="Times New Roman" w:hAnsi="Times New Roman" w:cs="Times New Roman"/>
          <w:b/>
          <w:sz w:val="20"/>
          <w:szCs w:val="20"/>
        </w:rPr>
        <w:t>Facilitator</w:t>
      </w:r>
      <w:r w:rsidRPr="00B77601">
        <w:rPr>
          <w:rFonts w:ascii="Times New Roman" w:hAnsi="Times New Roman" w:cs="Times New Roman"/>
          <w:sz w:val="20"/>
          <w:szCs w:val="20"/>
        </w:rPr>
        <w:t>. means a person whose role is to facilitate, in a fair and impartial manner, the participation of the parties in a restorative process.</w:t>
      </w:r>
    </w:p>
    <w:p w:rsidR="00D95A0E" w:rsidRPr="00B77601" w:rsidRDefault="00D95A0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A79" w:rsidRPr="00B77601" w:rsidRDefault="00BA5A79" w:rsidP="002E71B5">
      <w:pPr>
        <w:pStyle w:val="2izenburua"/>
        <w:spacing w:before="0" w:line="240" w:lineRule="auto"/>
        <w:rPr>
          <w:color w:val="000000" w:themeColor="text1"/>
          <w:sz w:val="20"/>
        </w:rPr>
      </w:pPr>
      <w:r w:rsidRPr="00B77601">
        <w:rPr>
          <w:color w:val="000000" w:themeColor="text1"/>
          <w:sz w:val="20"/>
        </w:rPr>
        <w:t>Manuel sur les programmes de justice réparatrice, New York, 2006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Série de manuels sur la réforme de la Justice Pénale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lastRenderedPageBreak/>
        <w:t>Office des Nations Unies contre la drogue et le crime</w:t>
      </w:r>
    </w:p>
    <w:p w:rsidR="00D95A0E" w:rsidRPr="00B77601" w:rsidRDefault="00D95A0E" w:rsidP="002E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7601">
        <w:rPr>
          <w:rFonts w:ascii="Times New Roman" w:hAnsi="Times New Roman" w:cs="Times New Roman"/>
          <w:b/>
          <w:bCs/>
          <w:sz w:val="20"/>
          <w:szCs w:val="20"/>
        </w:rPr>
        <w:t>I. Définitions</w:t>
      </w:r>
    </w:p>
    <w:p w:rsidR="00D95A0E" w:rsidRPr="00B77601" w:rsidRDefault="00D95A0E" w:rsidP="002E7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>5. Le terme “</w:t>
      </w:r>
      <w:r w:rsidRPr="00B77601">
        <w:rPr>
          <w:rFonts w:ascii="Times New Roman" w:hAnsi="Times New Roman" w:cs="Times New Roman"/>
          <w:b/>
          <w:sz w:val="20"/>
          <w:szCs w:val="20"/>
        </w:rPr>
        <w:t>facilitateur</w:t>
      </w:r>
      <w:r w:rsidRPr="00B77601">
        <w:rPr>
          <w:rFonts w:ascii="Times New Roman" w:hAnsi="Times New Roman" w:cs="Times New Roman"/>
          <w:sz w:val="20"/>
          <w:szCs w:val="20"/>
        </w:rPr>
        <w:t>” désigne une personne dont le rôle est de faciliter, de manière équitable et impartiale, la participation des parties à un processus de réparation.</w:t>
      </w:r>
    </w:p>
    <w:p w:rsidR="00D95A0E" w:rsidRPr="00B77601" w:rsidRDefault="00D95A0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A79" w:rsidRPr="00B77601" w:rsidRDefault="00BA5A79" w:rsidP="002E71B5">
      <w:pPr>
        <w:pStyle w:val="2izenburua"/>
        <w:spacing w:before="0" w:line="240" w:lineRule="auto"/>
        <w:rPr>
          <w:color w:val="000000" w:themeColor="text1"/>
          <w:sz w:val="20"/>
        </w:rPr>
      </w:pPr>
      <w:r w:rsidRPr="00B77601">
        <w:rPr>
          <w:color w:val="000000" w:themeColor="text1"/>
          <w:sz w:val="20"/>
        </w:rPr>
        <w:t>Manual sobre programas de justicia restaurativa. Naciones Unidas Nueva York, 2006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77601">
        <w:rPr>
          <w:rFonts w:ascii="Times New Roman" w:hAnsi="Times New Roman" w:cs="Times New Roman"/>
          <w:bCs/>
          <w:sz w:val="20"/>
          <w:szCs w:val="20"/>
        </w:rPr>
        <w:t xml:space="preserve">Serie De Manuales Sobre Justicia Penal, </w:t>
      </w:r>
    </w:p>
    <w:p w:rsidR="00BA5A79" w:rsidRPr="00B77601" w:rsidRDefault="00BA5A79" w:rsidP="002E71B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77601">
        <w:rPr>
          <w:rFonts w:ascii="Times New Roman" w:hAnsi="Times New Roman" w:cs="Times New Roman"/>
          <w:bCs/>
          <w:sz w:val="20"/>
          <w:szCs w:val="20"/>
        </w:rPr>
        <w:t>Oficina de las Naciones Unidas contra la droga y el delito</w:t>
      </w:r>
    </w:p>
    <w:p w:rsidR="00B754E4" w:rsidRPr="00B77601" w:rsidRDefault="00B754E4" w:rsidP="002E71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7601">
        <w:rPr>
          <w:rFonts w:ascii="Times New Roman" w:hAnsi="Times New Roman" w:cs="Times New Roman"/>
          <w:b/>
          <w:sz w:val="20"/>
          <w:szCs w:val="20"/>
        </w:rPr>
        <w:t>I. Uso de términos</w:t>
      </w:r>
    </w:p>
    <w:p w:rsidR="00D95A0E" w:rsidRPr="00B77601" w:rsidRDefault="00D95A0E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sz w:val="20"/>
          <w:szCs w:val="20"/>
        </w:rPr>
        <w:t xml:space="preserve">5. </w:t>
      </w:r>
      <w:r w:rsidRPr="00B77601">
        <w:rPr>
          <w:rFonts w:ascii="Times New Roman" w:hAnsi="Times New Roman" w:cs="Times New Roman"/>
          <w:b/>
          <w:sz w:val="20"/>
          <w:szCs w:val="20"/>
        </w:rPr>
        <w:t>Facilitador</w:t>
      </w:r>
      <w:r w:rsidRPr="00B77601">
        <w:rPr>
          <w:rFonts w:ascii="Times New Roman" w:hAnsi="Times New Roman" w:cs="Times New Roman"/>
          <w:sz w:val="20"/>
          <w:szCs w:val="20"/>
        </w:rPr>
        <w:t>. Se</w:t>
      </w:r>
      <w:r w:rsidR="00F313D3" w:rsidRPr="00B77601">
        <w:rPr>
          <w:rFonts w:ascii="Times New Roman" w:hAnsi="Times New Roman" w:cs="Times New Roman"/>
          <w:sz w:val="20"/>
          <w:szCs w:val="20"/>
        </w:rPr>
        <w:t xml:space="preserve"> refiere a una persona cuyo rol</w:t>
      </w:r>
      <w:r w:rsidRPr="00B77601">
        <w:rPr>
          <w:rFonts w:ascii="Times New Roman" w:hAnsi="Times New Roman" w:cs="Times New Roman"/>
          <w:sz w:val="20"/>
          <w:szCs w:val="20"/>
        </w:rPr>
        <w:t xml:space="preserve"> es facilitar de manera justa e imparcial, la participación de las partes en un proceso restaurativo.</w:t>
      </w:r>
    </w:p>
    <w:p w:rsidR="00B77601" w:rsidRPr="00B77601" w:rsidRDefault="00B77601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601" w:rsidRPr="006B558E" w:rsidRDefault="00B77601" w:rsidP="002E71B5">
      <w:pPr>
        <w:pStyle w:val="2izenburua"/>
        <w:spacing w:before="0" w:line="240" w:lineRule="auto"/>
        <w:rPr>
          <w:color w:val="000000" w:themeColor="text1"/>
          <w:sz w:val="20"/>
        </w:rPr>
      </w:pPr>
      <w:r w:rsidRPr="006B558E">
        <w:rPr>
          <w:color w:val="000000" w:themeColor="text1"/>
          <w:sz w:val="20"/>
        </w:rPr>
        <w:t>EUSKALTZAINDIAREN HIZTEGIA</w:t>
      </w:r>
    </w:p>
    <w:p w:rsidR="006B558E" w:rsidRDefault="006B558E" w:rsidP="002E71B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77601" w:rsidRPr="00B77601" w:rsidRDefault="00B77601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b/>
          <w:bCs/>
          <w:sz w:val="20"/>
          <w:szCs w:val="20"/>
        </w:rPr>
        <w:t>bideratzaile</w:t>
      </w:r>
      <w:r w:rsidRPr="00B77601">
        <w:rPr>
          <w:rFonts w:ascii="Times New Roman" w:hAnsi="Times New Roman" w:cs="Times New Roman"/>
          <w:sz w:val="20"/>
          <w:szCs w:val="20"/>
        </w:rPr>
        <w:t xml:space="preserve"> iz. Zerbait bideratzen duen pertsona. 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Auzi konpontzaile ez izateaz gainera, auziak konponbidean sartzeko zirikatzaile, bultzatzaile, bideratzaile eta antolatzaile izateko erantzukizuna ere ez zuen bere gain hartu. Esprint-bideratzailerik gabe jardun zuen irabazleak.</w:t>
      </w:r>
    </w:p>
    <w:p w:rsidR="00B77601" w:rsidRPr="00B77601" w:rsidRDefault="00B77601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b/>
          <w:bCs/>
          <w:sz w:val="20"/>
          <w:szCs w:val="20"/>
        </w:rPr>
        <w:t>bideratu</w:t>
      </w:r>
      <w:r w:rsidRPr="00B77601">
        <w:rPr>
          <w:rFonts w:ascii="Times New Roman" w:hAnsi="Times New Roman" w:cs="Times New Roman"/>
          <w:sz w:val="20"/>
          <w:szCs w:val="20"/>
        </w:rPr>
        <w:t xml:space="preserve">, bidera/bideratu, bideratzen </w:t>
      </w:r>
      <w:r w:rsidRPr="00B77601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da</w:t>
      </w:r>
      <w:r w:rsidRPr="00B77601">
        <w:rPr>
          <w:rFonts w:ascii="Times New Roman" w:hAnsi="Times New Roman" w:cs="Times New Roman"/>
          <w:sz w:val="20"/>
          <w:szCs w:val="20"/>
        </w:rPr>
        <w:t>/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du</w:t>
      </w:r>
      <w:r w:rsidRPr="00B77601">
        <w:rPr>
          <w:rFonts w:ascii="Times New Roman" w:hAnsi="Times New Roman" w:cs="Times New Roman"/>
          <w:sz w:val="20"/>
          <w:szCs w:val="20"/>
        </w:rPr>
        <w:t xml:space="preserve"> ad. Bidera bihurtu; gidatu. 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Saihestua zebilen ardia bideratu baitzen. Zuk bideratzen dituzu giza urratsak. Ondo esanaz bideratu zuen onera. Azkenean, bideratu ziren gauzak. Eztabaida bideratzeko</w:t>
      </w:r>
      <w:r w:rsidRPr="00B776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77601" w:rsidRPr="00B77601" w:rsidRDefault="00B77601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da</w:t>
      </w:r>
      <w:r w:rsidRPr="00B77601">
        <w:rPr>
          <w:rFonts w:ascii="Times New Roman" w:hAnsi="Times New Roman" w:cs="Times New Roman"/>
          <w:sz w:val="20"/>
          <w:szCs w:val="20"/>
        </w:rPr>
        <w:t xml:space="preserve"> ad. Abiatu. 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Etxera bideratu ziren. Doneztebeko jendea utzita bideratu ziren</w:t>
      </w:r>
      <w:r w:rsidRPr="00B776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77601" w:rsidRPr="00B77601" w:rsidRDefault="00B77601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760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du</w:t>
      </w:r>
      <w:r w:rsidRPr="00B77601">
        <w:rPr>
          <w:rFonts w:ascii="Times New Roman" w:hAnsi="Times New Roman" w:cs="Times New Roman"/>
          <w:sz w:val="20"/>
          <w:szCs w:val="20"/>
        </w:rPr>
        <w:t xml:space="preserve"> ad. Helburu batera zuzendu. </w:t>
      </w:r>
      <w:r w:rsidRPr="00B77601">
        <w:rPr>
          <w:rFonts w:ascii="Times New Roman" w:hAnsi="Times New Roman" w:cs="Times New Roman"/>
          <w:i/>
          <w:iCs/>
          <w:sz w:val="20"/>
          <w:szCs w:val="20"/>
        </w:rPr>
        <w:t>Indar barreiatuak bideratzeko</w:t>
      </w:r>
    </w:p>
    <w:p w:rsidR="00B77601" w:rsidRPr="00B77601" w:rsidRDefault="00B77601" w:rsidP="002E7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77601" w:rsidRPr="00B776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E23" w:rsidRDefault="00B50E23" w:rsidP="00B77601">
      <w:pPr>
        <w:spacing w:after="0" w:line="240" w:lineRule="auto"/>
      </w:pPr>
      <w:r>
        <w:separator/>
      </w:r>
    </w:p>
  </w:endnote>
  <w:endnote w:type="continuationSeparator" w:id="0">
    <w:p w:rsidR="00B50E23" w:rsidRDefault="00B50E23" w:rsidP="00B7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E23" w:rsidRDefault="00B50E23" w:rsidP="00B77601">
      <w:pPr>
        <w:spacing w:after="0" w:line="240" w:lineRule="auto"/>
      </w:pPr>
      <w:r>
        <w:separator/>
      </w:r>
    </w:p>
  </w:footnote>
  <w:footnote w:type="continuationSeparator" w:id="0">
    <w:p w:rsidR="00B50E23" w:rsidRDefault="00B50E23" w:rsidP="00B7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158840"/>
      <w:docPartObj>
        <w:docPartGallery w:val="Page Numbers (Top of Page)"/>
        <w:docPartUnique/>
      </w:docPartObj>
    </w:sdtPr>
    <w:sdtEndPr/>
    <w:sdtContent>
      <w:p w:rsidR="00B77601" w:rsidRDefault="00B77601">
        <w:pPr>
          <w:pStyle w:val="Goiburu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2CF">
          <w:rPr>
            <w:noProof/>
          </w:rPr>
          <w:t>1</w:t>
        </w:r>
        <w:r>
          <w:fldChar w:fldCharType="end"/>
        </w:r>
      </w:p>
      <w:p w:rsidR="00B77601" w:rsidRDefault="003B6C67">
        <w:pPr>
          <w:pStyle w:val="Goiburua"/>
          <w:jc w:val="right"/>
        </w:pPr>
        <w:r>
          <w:rPr>
            <w:rFonts w:ascii="Tahoma" w:hAnsi="Tahoma" w:cs="Tahoma"/>
            <w:b/>
            <w:sz w:val="20"/>
          </w:rPr>
          <w:t>bideratzaile</w:t>
        </w:r>
        <w:r w:rsidR="00CA1399">
          <w:rPr>
            <w:rFonts w:ascii="Tahoma" w:hAnsi="Tahoma" w:cs="Tahoma"/>
            <w:b/>
            <w:sz w:val="20"/>
          </w:rPr>
          <w:t>_azterketa eta proposamena</w:t>
        </w:r>
      </w:p>
    </w:sdtContent>
  </w:sdt>
  <w:p w:rsidR="00B77601" w:rsidRDefault="00B77601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8FRjuRacJSyoyXoTEFRHu25/wZlc+BX7awEpXiIC+i4TyuWUsi0RsuEeW9v4jnd2VDf8DMnZvZZcW2swACoqlA==" w:salt="IedK0Bw0UmN/EE6Is/8d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0E"/>
    <w:rsid w:val="001011DF"/>
    <w:rsid w:val="0012067B"/>
    <w:rsid w:val="00152D7B"/>
    <w:rsid w:val="001C704B"/>
    <w:rsid w:val="00231884"/>
    <w:rsid w:val="00232B05"/>
    <w:rsid w:val="0028558F"/>
    <w:rsid w:val="002D1325"/>
    <w:rsid w:val="002E71B5"/>
    <w:rsid w:val="00305E35"/>
    <w:rsid w:val="00375EE2"/>
    <w:rsid w:val="00391FEB"/>
    <w:rsid w:val="003A6CBC"/>
    <w:rsid w:val="003B6C67"/>
    <w:rsid w:val="003D23C3"/>
    <w:rsid w:val="003D47EC"/>
    <w:rsid w:val="004B2175"/>
    <w:rsid w:val="004B2A11"/>
    <w:rsid w:val="004C7BE1"/>
    <w:rsid w:val="004E5C8A"/>
    <w:rsid w:val="00543A45"/>
    <w:rsid w:val="005744C3"/>
    <w:rsid w:val="00574A8F"/>
    <w:rsid w:val="00575390"/>
    <w:rsid w:val="00582AE8"/>
    <w:rsid w:val="00597B32"/>
    <w:rsid w:val="005A1D45"/>
    <w:rsid w:val="00622F9F"/>
    <w:rsid w:val="0064460C"/>
    <w:rsid w:val="00684319"/>
    <w:rsid w:val="006862CF"/>
    <w:rsid w:val="006B558E"/>
    <w:rsid w:val="00723134"/>
    <w:rsid w:val="00753304"/>
    <w:rsid w:val="007C5789"/>
    <w:rsid w:val="007E507D"/>
    <w:rsid w:val="0089487A"/>
    <w:rsid w:val="008A1E61"/>
    <w:rsid w:val="009061E8"/>
    <w:rsid w:val="00941384"/>
    <w:rsid w:val="00952220"/>
    <w:rsid w:val="00992D32"/>
    <w:rsid w:val="009B1489"/>
    <w:rsid w:val="00A2296E"/>
    <w:rsid w:val="00A54093"/>
    <w:rsid w:val="00B50E23"/>
    <w:rsid w:val="00B754E4"/>
    <w:rsid w:val="00B77601"/>
    <w:rsid w:val="00BA5A79"/>
    <w:rsid w:val="00C05561"/>
    <w:rsid w:val="00C42D76"/>
    <w:rsid w:val="00C623C8"/>
    <w:rsid w:val="00C64CA3"/>
    <w:rsid w:val="00C86E97"/>
    <w:rsid w:val="00CA1399"/>
    <w:rsid w:val="00CB55B4"/>
    <w:rsid w:val="00CC0ADD"/>
    <w:rsid w:val="00CE1C9A"/>
    <w:rsid w:val="00CF4277"/>
    <w:rsid w:val="00D36F4D"/>
    <w:rsid w:val="00D724A6"/>
    <w:rsid w:val="00D95A0E"/>
    <w:rsid w:val="00DA7FB8"/>
    <w:rsid w:val="00DC7264"/>
    <w:rsid w:val="00DF2DFE"/>
    <w:rsid w:val="00E848BC"/>
    <w:rsid w:val="00F313D3"/>
    <w:rsid w:val="00F40050"/>
    <w:rsid w:val="00FE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06B3C-0D5C-4920-9582-BBE5AECF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95A0E"/>
  </w:style>
  <w:style w:type="paragraph" w:styleId="1izenburua">
    <w:name w:val="heading 1"/>
    <w:basedOn w:val="Normala"/>
    <w:next w:val="Normala"/>
    <w:link w:val="1izenburuaKar"/>
    <w:uiPriority w:val="9"/>
    <w:qFormat/>
    <w:rsid w:val="00B77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D95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2izenburuaKar">
    <w:name w:val="2. izenburua Kar"/>
    <w:basedOn w:val="Paragrafoarenletra-tipolehenetsia"/>
    <w:link w:val="2izenburua"/>
    <w:uiPriority w:val="9"/>
    <w:rsid w:val="00D95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Goiburua">
    <w:name w:val="header"/>
    <w:basedOn w:val="Normala"/>
    <w:link w:val="GoiburuaKar"/>
    <w:uiPriority w:val="99"/>
    <w:unhideWhenUsed/>
    <w:rsid w:val="00B7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B77601"/>
  </w:style>
  <w:style w:type="paragraph" w:styleId="Orri-oina">
    <w:name w:val="footer"/>
    <w:basedOn w:val="Normala"/>
    <w:link w:val="Orri-oinaKar"/>
    <w:uiPriority w:val="99"/>
    <w:unhideWhenUsed/>
    <w:rsid w:val="00B7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B77601"/>
  </w:style>
  <w:style w:type="character" w:customStyle="1" w:styleId="1izenburuaKar">
    <w:name w:val="1. izenburua Kar"/>
    <w:basedOn w:val="Paragrafoarenletra-tipolehenetsia"/>
    <w:link w:val="1izenburua"/>
    <w:uiPriority w:val="9"/>
    <w:rsid w:val="00B77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esteka">
    <w:name w:val="Hyperlink"/>
    <w:basedOn w:val="Paragrafoarenletra-tipolehenetsia"/>
    <w:uiPriority w:val="99"/>
    <w:unhideWhenUsed/>
    <w:rsid w:val="001C70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414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78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22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6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ehu.eus/es/web/ivac/hizteg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hutb.ehu.eus/video/5954b192f82b2bdc488b49b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</Words>
  <Characters>6787</Characters>
  <Application>Microsoft Office Word</Application>
  <DocSecurity>8</DocSecurity>
  <Lines>56</Lines>
  <Paragraphs>16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Olaizola Maiz, Mertxe</dc:creator>
  <cp:lastModifiedBy>A.T. Cultura - Echevarria Ortiz De Apodaca, Izaskun - Odei</cp:lastModifiedBy>
  <cp:revision>2</cp:revision>
  <dcterms:created xsi:type="dcterms:W3CDTF">2019-06-26T07:40:00Z</dcterms:created>
  <dcterms:modified xsi:type="dcterms:W3CDTF">2019-06-26T07:40:00Z</dcterms:modified>
</cp:coreProperties>
</file>