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B4B9F" w14:textId="41379C41" w:rsidR="00085087" w:rsidRPr="00F64A1A" w:rsidRDefault="00085087" w:rsidP="00085087">
      <w:pPr>
        <w:pStyle w:val="1izenburua"/>
        <w:rPr>
          <w:color w:val="000000" w:themeColor="text1"/>
          <w:sz w:val="22"/>
        </w:rPr>
      </w:pPr>
      <w:r>
        <w:rPr>
          <w:color w:val="000000" w:themeColor="text1"/>
          <w:sz w:val="22"/>
        </w:rPr>
        <w:t>EGOERA</w:t>
      </w:r>
    </w:p>
    <w:p w14:paraId="7354A6AB" w14:textId="02313C83" w:rsidR="00B13859" w:rsidRDefault="00B13859">
      <w:pPr>
        <w:rPr>
          <w:sz w:val="23"/>
          <w:szCs w:val="23"/>
        </w:rPr>
      </w:pPr>
      <w:bookmarkStart w:id="0" w:name="_GoBack"/>
      <w:bookmarkEnd w:id="0"/>
    </w:p>
    <w:tbl>
      <w:tblPr>
        <w:tblStyle w:val="Saretaduntaula"/>
        <w:tblW w:w="0" w:type="auto"/>
        <w:tblLook w:val="04A0" w:firstRow="1" w:lastRow="0" w:firstColumn="1" w:lastColumn="0" w:noHBand="0" w:noVBand="1"/>
      </w:tblPr>
      <w:tblGrid>
        <w:gridCol w:w="4644"/>
        <w:gridCol w:w="4644"/>
      </w:tblGrid>
      <w:tr w:rsidR="00085087" w:rsidRPr="00085087" w14:paraId="032EF0BF" w14:textId="77777777" w:rsidTr="005C603F">
        <w:tc>
          <w:tcPr>
            <w:tcW w:w="4644" w:type="dxa"/>
          </w:tcPr>
          <w:p w14:paraId="31C02462" w14:textId="73CF034A" w:rsidR="00085087" w:rsidRPr="00085087" w:rsidRDefault="00085087" w:rsidP="005C603F">
            <w:pPr>
              <w:jc w:val="center"/>
              <w:rPr>
                <w:rFonts w:ascii="Times New Roman" w:hAnsi="Times New Roman" w:cs="Times New Roman"/>
                <w:b/>
                <w:sz w:val="20"/>
                <w:szCs w:val="20"/>
              </w:rPr>
            </w:pPr>
            <w:r w:rsidRPr="00085087">
              <w:rPr>
                <w:rFonts w:ascii="Times New Roman" w:hAnsi="Times New Roman" w:cs="Times New Roman"/>
                <w:b/>
                <w:sz w:val="20"/>
                <w:szCs w:val="20"/>
              </w:rPr>
              <w:t>ZIRKULAZIO</w:t>
            </w:r>
            <w:r w:rsidR="007D5D21">
              <w:rPr>
                <w:rFonts w:ascii="Times New Roman" w:hAnsi="Times New Roman" w:cs="Times New Roman"/>
                <w:b/>
                <w:sz w:val="20"/>
                <w:szCs w:val="20"/>
              </w:rPr>
              <w:t>A</w:t>
            </w:r>
            <w:r w:rsidRPr="00085087">
              <w:rPr>
                <w:rFonts w:ascii="Times New Roman" w:hAnsi="Times New Roman" w:cs="Times New Roman"/>
                <w:b/>
                <w:sz w:val="20"/>
                <w:szCs w:val="20"/>
              </w:rPr>
              <w:t xml:space="preserve"> HIZTEGIA</w:t>
            </w:r>
          </w:p>
          <w:p w14:paraId="3340A11D" w14:textId="77777777" w:rsidR="00085087" w:rsidRPr="00085087" w:rsidRDefault="00085087" w:rsidP="005C603F">
            <w:pPr>
              <w:jc w:val="center"/>
              <w:rPr>
                <w:rFonts w:ascii="Times New Roman" w:hAnsi="Times New Roman" w:cs="Times New Roman"/>
                <w:b/>
                <w:sz w:val="20"/>
                <w:szCs w:val="20"/>
              </w:rPr>
            </w:pPr>
            <w:r w:rsidRPr="00085087">
              <w:rPr>
                <w:rFonts w:ascii="Times New Roman" w:hAnsi="Times New Roman" w:cs="Times New Roman"/>
                <w:b/>
                <w:sz w:val="20"/>
                <w:szCs w:val="20"/>
              </w:rPr>
              <w:t>2016</w:t>
            </w:r>
          </w:p>
        </w:tc>
        <w:tc>
          <w:tcPr>
            <w:tcW w:w="4644" w:type="dxa"/>
          </w:tcPr>
          <w:p w14:paraId="5171A363" w14:textId="6D29EAC9" w:rsidR="00085087" w:rsidRPr="00085087" w:rsidRDefault="00085087" w:rsidP="005C603F">
            <w:pPr>
              <w:jc w:val="center"/>
              <w:rPr>
                <w:rFonts w:ascii="Times New Roman" w:hAnsi="Times New Roman" w:cs="Times New Roman"/>
                <w:b/>
                <w:sz w:val="20"/>
                <w:szCs w:val="20"/>
              </w:rPr>
            </w:pPr>
            <w:r w:rsidRPr="00085087">
              <w:rPr>
                <w:rFonts w:ascii="Times New Roman" w:hAnsi="Times New Roman" w:cs="Times New Roman"/>
                <w:b/>
                <w:sz w:val="20"/>
                <w:szCs w:val="20"/>
              </w:rPr>
              <w:t>ZIRKULAZIO</w:t>
            </w:r>
            <w:r w:rsidR="007D5D21">
              <w:rPr>
                <w:rFonts w:ascii="Times New Roman" w:hAnsi="Times New Roman" w:cs="Times New Roman"/>
                <w:b/>
                <w:sz w:val="20"/>
                <w:szCs w:val="20"/>
              </w:rPr>
              <w:t>A</w:t>
            </w:r>
            <w:r w:rsidRPr="00085087">
              <w:rPr>
                <w:rFonts w:ascii="Times New Roman" w:hAnsi="Times New Roman" w:cs="Times New Roman"/>
                <w:b/>
                <w:sz w:val="20"/>
                <w:szCs w:val="20"/>
              </w:rPr>
              <w:t xml:space="preserve"> HIZTEGIA</w:t>
            </w:r>
          </w:p>
          <w:p w14:paraId="0F95DC3E" w14:textId="77777777" w:rsidR="00085087" w:rsidRPr="00085087" w:rsidRDefault="00085087" w:rsidP="005C603F">
            <w:pPr>
              <w:jc w:val="center"/>
              <w:rPr>
                <w:rFonts w:ascii="Times New Roman" w:hAnsi="Times New Roman" w:cs="Times New Roman"/>
                <w:b/>
                <w:sz w:val="20"/>
                <w:szCs w:val="20"/>
              </w:rPr>
            </w:pPr>
            <w:r w:rsidRPr="00085087">
              <w:rPr>
                <w:rFonts w:ascii="Times New Roman" w:hAnsi="Times New Roman" w:cs="Times New Roman"/>
                <w:b/>
                <w:sz w:val="20"/>
                <w:szCs w:val="20"/>
              </w:rPr>
              <w:t>2018</w:t>
            </w:r>
          </w:p>
        </w:tc>
      </w:tr>
      <w:tr w:rsidR="00085087" w:rsidRPr="00085087" w14:paraId="6D6470C4" w14:textId="77777777" w:rsidTr="005C603F">
        <w:tc>
          <w:tcPr>
            <w:tcW w:w="4644" w:type="dxa"/>
          </w:tcPr>
          <w:p w14:paraId="3AD68808" w14:textId="77777777" w:rsidR="00085087" w:rsidRPr="00085087" w:rsidRDefault="00085087" w:rsidP="005C603F">
            <w:pPr>
              <w:tabs>
                <w:tab w:val="left" w:pos="340"/>
              </w:tabs>
              <w:autoSpaceDE w:val="0"/>
              <w:autoSpaceDN w:val="0"/>
              <w:rPr>
                <w:rFonts w:ascii="Times New Roman" w:eastAsia="Times New Roman" w:hAnsi="Times New Roman" w:cs="Times New Roman"/>
                <w:sz w:val="20"/>
                <w:szCs w:val="20"/>
                <w:lang w:eastAsia="eu-ES"/>
              </w:rPr>
            </w:pPr>
            <w:r w:rsidRPr="00085087">
              <w:rPr>
                <w:rFonts w:ascii="Times New Roman" w:eastAsia="Times New Roman" w:hAnsi="Times New Roman" w:cs="Times New Roman"/>
                <w:sz w:val="20"/>
                <w:szCs w:val="20"/>
                <w:lang w:eastAsia="eu-ES"/>
              </w:rPr>
              <w:t>461</w:t>
            </w:r>
          </w:p>
          <w:p w14:paraId="532D8109" w14:textId="77777777" w:rsidR="00085087" w:rsidRPr="00085087" w:rsidRDefault="00085087" w:rsidP="005C603F">
            <w:pPr>
              <w:tabs>
                <w:tab w:val="left" w:pos="340"/>
              </w:tabs>
              <w:autoSpaceDE w:val="0"/>
              <w:autoSpaceDN w:val="0"/>
              <w:rPr>
                <w:rFonts w:ascii="Times New Roman" w:eastAsia="Times New Roman" w:hAnsi="Times New Roman" w:cs="Times New Roman"/>
                <w:i/>
                <w:iCs/>
                <w:sz w:val="20"/>
                <w:szCs w:val="20"/>
                <w:lang w:eastAsia="eu-ES"/>
              </w:rPr>
            </w:pPr>
            <w:r w:rsidRPr="00085087">
              <w:rPr>
                <w:rFonts w:ascii="Times New Roman" w:eastAsia="Times New Roman" w:hAnsi="Times New Roman" w:cs="Times New Roman"/>
                <w:b/>
                <w:bCs/>
                <w:sz w:val="20"/>
                <w:szCs w:val="20"/>
                <w:lang w:eastAsia="eu-ES"/>
              </w:rPr>
              <w:t>akoplatzeko gailu</w:t>
            </w:r>
            <w:r w:rsidRPr="00085087">
              <w:rPr>
                <w:rFonts w:ascii="Times New Roman" w:eastAsia="Times New Roman" w:hAnsi="Times New Roman" w:cs="Times New Roman"/>
                <w:i/>
                <w:iCs/>
                <w:sz w:val="20"/>
                <w:szCs w:val="20"/>
                <w:lang w:eastAsia="eu-ES"/>
              </w:rPr>
              <w:t xml:space="preserve"> (4)</w:t>
            </w:r>
          </w:p>
          <w:p w14:paraId="13BC16DB" w14:textId="77777777" w:rsidR="00085087" w:rsidRPr="00085087" w:rsidRDefault="00085087" w:rsidP="005C603F">
            <w:pPr>
              <w:rPr>
                <w:sz w:val="20"/>
                <w:szCs w:val="20"/>
              </w:rPr>
            </w:pPr>
            <w:r w:rsidRPr="00085087">
              <w:rPr>
                <w:rFonts w:ascii="Times New Roman" w:eastAsia="Times New Roman" w:hAnsi="Times New Roman" w:cs="Times New Roman"/>
                <w:b/>
                <w:bCs/>
                <w:sz w:val="20"/>
                <w:szCs w:val="20"/>
                <w:lang w:eastAsia="eu-ES"/>
              </w:rPr>
              <w:t xml:space="preserve"> es</w:t>
            </w:r>
            <w:r w:rsidRPr="00085087">
              <w:rPr>
                <w:rFonts w:ascii="Times New Roman" w:eastAsia="Times New Roman" w:hAnsi="Times New Roman" w:cs="Times New Roman"/>
                <w:sz w:val="20"/>
                <w:szCs w:val="20"/>
                <w:lang w:eastAsia="eu-ES"/>
              </w:rPr>
              <w:tab/>
              <w:t>dispositivo de acoplamiento</w:t>
            </w:r>
          </w:p>
        </w:tc>
        <w:tc>
          <w:tcPr>
            <w:tcW w:w="4644" w:type="dxa"/>
          </w:tcPr>
          <w:p w14:paraId="31C58835" w14:textId="77777777" w:rsidR="00085087" w:rsidRPr="00085087" w:rsidRDefault="00085087" w:rsidP="005C603F">
            <w:pPr>
              <w:tabs>
                <w:tab w:val="left" w:pos="340"/>
              </w:tabs>
              <w:autoSpaceDE w:val="0"/>
              <w:autoSpaceDN w:val="0"/>
              <w:rPr>
                <w:rFonts w:ascii="Times New Roman" w:eastAsia="Times New Roman" w:hAnsi="Times New Roman" w:cs="Times New Roman"/>
                <w:sz w:val="20"/>
                <w:szCs w:val="20"/>
                <w:lang w:eastAsia="eu-ES"/>
              </w:rPr>
            </w:pPr>
            <w:r w:rsidRPr="00085087">
              <w:rPr>
                <w:rFonts w:ascii="Times New Roman" w:eastAsia="Times New Roman" w:hAnsi="Times New Roman" w:cs="Times New Roman"/>
                <w:sz w:val="20"/>
                <w:szCs w:val="20"/>
                <w:lang w:eastAsia="eu-ES"/>
              </w:rPr>
              <w:t>480</w:t>
            </w:r>
          </w:p>
          <w:p w14:paraId="02071906" w14:textId="77777777" w:rsidR="00085087" w:rsidRPr="00085087" w:rsidRDefault="00085087" w:rsidP="005C603F">
            <w:pPr>
              <w:tabs>
                <w:tab w:val="left" w:pos="340"/>
              </w:tabs>
              <w:autoSpaceDE w:val="0"/>
              <w:autoSpaceDN w:val="0"/>
              <w:rPr>
                <w:rFonts w:ascii="Times New Roman" w:eastAsia="Times New Roman" w:hAnsi="Times New Roman" w:cs="Times New Roman"/>
                <w:i/>
                <w:iCs/>
                <w:sz w:val="20"/>
                <w:szCs w:val="20"/>
                <w:lang w:eastAsia="eu-ES"/>
              </w:rPr>
            </w:pPr>
            <w:r w:rsidRPr="00085087">
              <w:rPr>
                <w:rFonts w:ascii="Times New Roman" w:eastAsia="Times New Roman" w:hAnsi="Times New Roman" w:cs="Times New Roman"/>
                <w:b/>
                <w:bCs/>
                <w:sz w:val="20"/>
                <w:szCs w:val="20"/>
                <w:lang w:eastAsia="eu-ES"/>
              </w:rPr>
              <w:t>akoplatzeko gailu</w:t>
            </w:r>
            <w:r w:rsidRPr="00085087">
              <w:rPr>
                <w:rFonts w:ascii="Times New Roman" w:eastAsia="Times New Roman" w:hAnsi="Times New Roman" w:cs="Times New Roman"/>
                <w:i/>
                <w:iCs/>
                <w:sz w:val="20"/>
                <w:szCs w:val="20"/>
                <w:lang w:eastAsia="eu-ES"/>
              </w:rPr>
              <w:t xml:space="preserve"> (4)</w:t>
            </w:r>
          </w:p>
          <w:p w14:paraId="65579E65" w14:textId="77777777" w:rsidR="00085087" w:rsidRPr="00085087" w:rsidRDefault="00085087" w:rsidP="005C603F">
            <w:pPr>
              <w:rPr>
                <w:sz w:val="20"/>
                <w:szCs w:val="20"/>
              </w:rPr>
            </w:pPr>
            <w:r w:rsidRPr="00085087">
              <w:rPr>
                <w:rFonts w:ascii="Times New Roman" w:eastAsia="Times New Roman" w:hAnsi="Times New Roman" w:cs="Times New Roman"/>
                <w:b/>
                <w:bCs/>
                <w:sz w:val="20"/>
                <w:szCs w:val="20"/>
                <w:lang w:eastAsia="eu-ES"/>
              </w:rPr>
              <w:t xml:space="preserve"> es</w:t>
            </w:r>
            <w:r w:rsidRPr="00085087">
              <w:rPr>
                <w:rFonts w:ascii="Times New Roman" w:eastAsia="Times New Roman" w:hAnsi="Times New Roman" w:cs="Times New Roman"/>
                <w:sz w:val="20"/>
                <w:szCs w:val="20"/>
                <w:lang w:eastAsia="eu-ES"/>
              </w:rPr>
              <w:tab/>
              <w:t>dispositivo de acoplamiento</w:t>
            </w:r>
          </w:p>
        </w:tc>
      </w:tr>
    </w:tbl>
    <w:p w14:paraId="35EB26C3" w14:textId="77777777" w:rsidR="00085087" w:rsidRDefault="00085087">
      <w:pPr>
        <w:rPr>
          <w:sz w:val="23"/>
          <w:szCs w:val="23"/>
        </w:rPr>
      </w:pPr>
    </w:p>
    <w:p w14:paraId="7354A6AC" w14:textId="77777777" w:rsidR="00F64A1A" w:rsidRPr="00F64A1A" w:rsidRDefault="00F64A1A" w:rsidP="00F64A1A">
      <w:pPr>
        <w:pStyle w:val="1izenburua"/>
        <w:rPr>
          <w:color w:val="000000" w:themeColor="text1"/>
          <w:sz w:val="22"/>
        </w:rPr>
      </w:pPr>
      <w:r w:rsidRPr="00F64A1A">
        <w:rPr>
          <w:color w:val="000000" w:themeColor="text1"/>
          <w:sz w:val="22"/>
        </w:rPr>
        <w:t>PROPOSAMENA</w:t>
      </w:r>
    </w:p>
    <w:p w14:paraId="7354A6AD" w14:textId="77777777" w:rsidR="00F64A1A" w:rsidRDefault="00F64A1A" w:rsidP="00B13859">
      <w:pPr>
        <w:spacing w:after="0" w:line="240" w:lineRule="auto"/>
        <w:rPr>
          <w:rFonts w:ascii="Times New Roman" w:eastAsia="Times New Roman" w:hAnsi="Times New Roman" w:cs="Times New Roman"/>
          <w:color w:val="000000"/>
          <w:sz w:val="20"/>
          <w:szCs w:val="19"/>
          <w:lang w:eastAsia="eu-ES"/>
        </w:rPr>
      </w:pPr>
    </w:p>
    <w:p w14:paraId="7354A6AE" w14:textId="77777777" w:rsidR="00426E35" w:rsidRDefault="00426E35" w:rsidP="00F64A1A">
      <w:pPr>
        <w:shd w:val="clear" w:color="auto" w:fill="DBE5F1" w:themeFill="accent1" w:themeFillTint="33"/>
        <w:spacing w:after="0" w:line="240" w:lineRule="auto"/>
        <w:rPr>
          <w:rFonts w:ascii="Times New Roman" w:eastAsia="Times New Roman" w:hAnsi="Times New Roman" w:cs="Times New Roman"/>
          <w:color w:val="000000"/>
          <w:sz w:val="20"/>
          <w:szCs w:val="19"/>
          <w:lang w:eastAsia="eu-ES"/>
        </w:rPr>
      </w:pPr>
    </w:p>
    <w:p w14:paraId="7354A6AF" w14:textId="77777777" w:rsidR="00B13859" w:rsidRPr="00B13859" w:rsidRDefault="00B13859" w:rsidP="00F64A1A">
      <w:pPr>
        <w:shd w:val="clear" w:color="auto" w:fill="DBE5F1" w:themeFill="accent1" w:themeFillTint="33"/>
        <w:spacing w:after="0" w:line="240" w:lineRule="auto"/>
        <w:rPr>
          <w:rFonts w:ascii="Times New Roman" w:eastAsia="Times New Roman" w:hAnsi="Times New Roman" w:cs="Times New Roman"/>
          <w:color w:val="000000"/>
          <w:sz w:val="20"/>
          <w:szCs w:val="19"/>
          <w:lang w:eastAsia="eu-ES"/>
        </w:rPr>
      </w:pPr>
      <w:r w:rsidRPr="00B13859">
        <w:rPr>
          <w:rFonts w:ascii="Times New Roman" w:eastAsia="Times New Roman" w:hAnsi="Times New Roman" w:cs="Times New Roman"/>
          <w:color w:val="000000"/>
          <w:sz w:val="20"/>
          <w:szCs w:val="19"/>
          <w:lang w:eastAsia="eu-ES"/>
        </w:rPr>
        <w:t xml:space="preserve">eu </w:t>
      </w:r>
      <w:r w:rsidRPr="00B13859">
        <w:rPr>
          <w:rFonts w:ascii="Times New Roman" w:eastAsia="Times New Roman" w:hAnsi="Times New Roman" w:cs="Times New Roman"/>
          <w:b/>
          <w:i/>
          <w:color w:val="000000"/>
          <w:sz w:val="20"/>
          <w:szCs w:val="19"/>
          <w:lang w:eastAsia="eu-ES"/>
        </w:rPr>
        <w:t>akoplagailu</w:t>
      </w:r>
      <w:r w:rsidRPr="00B13859">
        <w:rPr>
          <w:rFonts w:ascii="Times New Roman" w:eastAsia="Times New Roman" w:hAnsi="Times New Roman" w:cs="Times New Roman"/>
          <w:color w:val="000000"/>
          <w:sz w:val="20"/>
          <w:szCs w:val="19"/>
          <w:lang w:eastAsia="eu-ES"/>
        </w:rPr>
        <w:t xml:space="preserve"> (4)</w:t>
      </w:r>
    </w:p>
    <w:p w14:paraId="7354A6B0" w14:textId="77777777" w:rsidR="00B13859" w:rsidRPr="00B13859" w:rsidRDefault="00B13859" w:rsidP="00F64A1A">
      <w:pPr>
        <w:shd w:val="clear" w:color="auto" w:fill="DBE5F1" w:themeFill="accent1" w:themeFillTint="33"/>
        <w:spacing w:after="0" w:line="240" w:lineRule="auto"/>
        <w:rPr>
          <w:rFonts w:ascii="Times New Roman" w:eastAsia="Times New Roman" w:hAnsi="Times New Roman" w:cs="Times New Roman"/>
          <w:color w:val="000000"/>
          <w:sz w:val="20"/>
          <w:szCs w:val="19"/>
          <w:lang w:eastAsia="eu-ES"/>
        </w:rPr>
      </w:pPr>
      <w:r w:rsidRPr="00B13859">
        <w:rPr>
          <w:rFonts w:ascii="Times New Roman" w:eastAsia="Times New Roman" w:hAnsi="Times New Roman" w:cs="Times New Roman"/>
          <w:color w:val="000000"/>
          <w:sz w:val="20"/>
          <w:szCs w:val="19"/>
          <w:lang w:eastAsia="eu-ES"/>
        </w:rPr>
        <w:t xml:space="preserve">es </w:t>
      </w:r>
      <w:r w:rsidRPr="00B13859">
        <w:rPr>
          <w:rFonts w:ascii="Times New Roman" w:eastAsia="Times New Roman" w:hAnsi="Times New Roman" w:cs="Times New Roman"/>
          <w:b/>
          <w:i/>
          <w:color w:val="000000"/>
          <w:sz w:val="20"/>
          <w:szCs w:val="19"/>
          <w:lang w:eastAsia="eu-ES"/>
        </w:rPr>
        <w:t>dispositivo de acoplamiento</w:t>
      </w:r>
    </w:p>
    <w:p w14:paraId="7354A6B1" w14:textId="77777777" w:rsidR="00F64A1A" w:rsidRPr="00B13859" w:rsidRDefault="00F64A1A" w:rsidP="00F64A1A">
      <w:pPr>
        <w:shd w:val="clear" w:color="auto" w:fill="DBE5F1" w:themeFill="accent1" w:themeFillTint="33"/>
        <w:spacing w:after="0" w:line="240" w:lineRule="auto"/>
        <w:rPr>
          <w:rFonts w:ascii="Times New Roman" w:eastAsia="Times New Roman" w:hAnsi="Times New Roman" w:cs="Times New Roman"/>
          <w:color w:val="000000"/>
          <w:sz w:val="20"/>
          <w:szCs w:val="19"/>
          <w:lang w:eastAsia="eu-ES"/>
        </w:rPr>
      </w:pPr>
      <w:r>
        <w:rPr>
          <w:rFonts w:ascii="Times New Roman" w:eastAsia="Times New Roman" w:hAnsi="Times New Roman" w:cs="Times New Roman"/>
          <w:color w:val="000000"/>
          <w:sz w:val="20"/>
          <w:szCs w:val="19"/>
          <w:lang w:eastAsia="eu-ES"/>
        </w:rPr>
        <w:t xml:space="preserve">fr </w:t>
      </w:r>
      <w:r w:rsidRPr="00B13859">
        <w:rPr>
          <w:rFonts w:ascii="Times New Roman" w:eastAsia="Times New Roman" w:hAnsi="Times New Roman" w:cs="Times New Roman"/>
          <w:color w:val="000000"/>
          <w:sz w:val="20"/>
          <w:szCs w:val="19"/>
          <w:lang w:eastAsia="eu-ES"/>
        </w:rPr>
        <w:t xml:space="preserve"> </w:t>
      </w:r>
      <w:r w:rsidRPr="00B13859">
        <w:rPr>
          <w:rFonts w:ascii="Times New Roman" w:eastAsia="Times New Roman" w:hAnsi="Times New Roman" w:cs="Times New Roman"/>
          <w:b/>
          <w:i/>
          <w:color w:val="000000"/>
          <w:sz w:val="20"/>
          <w:szCs w:val="19"/>
          <w:lang w:eastAsia="eu-ES"/>
        </w:rPr>
        <w:t>dispositif d'attelage</w:t>
      </w:r>
    </w:p>
    <w:p w14:paraId="7354A6B2" w14:textId="77777777" w:rsidR="00B13859" w:rsidRPr="00B13859" w:rsidRDefault="00F64A1A" w:rsidP="00F64A1A">
      <w:pPr>
        <w:shd w:val="clear" w:color="auto" w:fill="DBE5F1" w:themeFill="accent1" w:themeFillTint="33"/>
        <w:spacing w:after="0" w:line="240" w:lineRule="auto"/>
        <w:rPr>
          <w:rFonts w:ascii="Times New Roman" w:eastAsia="Times New Roman" w:hAnsi="Times New Roman" w:cs="Times New Roman"/>
          <w:color w:val="000000"/>
          <w:sz w:val="20"/>
          <w:szCs w:val="19"/>
          <w:lang w:eastAsia="eu-ES"/>
        </w:rPr>
      </w:pPr>
      <w:r>
        <w:rPr>
          <w:rFonts w:ascii="Times New Roman" w:eastAsia="Times New Roman" w:hAnsi="Times New Roman" w:cs="Times New Roman"/>
          <w:color w:val="000000"/>
          <w:sz w:val="20"/>
          <w:szCs w:val="19"/>
          <w:lang w:eastAsia="eu-ES"/>
        </w:rPr>
        <w:t>en</w:t>
      </w:r>
      <w:r w:rsidR="00B13859" w:rsidRPr="00B13859">
        <w:rPr>
          <w:rFonts w:ascii="Times New Roman" w:eastAsia="Times New Roman" w:hAnsi="Times New Roman" w:cs="Times New Roman"/>
          <w:color w:val="000000"/>
          <w:sz w:val="20"/>
          <w:szCs w:val="19"/>
          <w:lang w:eastAsia="eu-ES"/>
        </w:rPr>
        <w:t xml:space="preserve"> </w:t>
      </w:r>
      <w:r w:rsidR="00B13859" w:rsidRPr="00B13859">
        <w:rPr>
          <w:rFonts w:ascii="Times New Roman" w:eastAsia="Times New Roman" w:hAnsi="Times New Roman" w:cs="Times New Roman"/>
          <w:b/>
          <w:i/>
          <w:color w:val="000000"/>
          <w:sz w:val="20"/>
          <w:szCs w:val="19"/>
          <w:lang w:eastAsia="eu-ES"/>
        </w:rPr>
        <w:t>coupling device</w:t>
      </w:r>
    </w:p>
    <w:p w14:paraId="7354A6B3" w14:textId="77777777" w:rsidR="00426E35" w:rsidRDefault="00426E35" w:rsidP="00F64A1A">
      <w:pPr>
        <w:shd w:val="clear" w:color="auto" w:fill="DBE5F1" w:themeFill="accent1" w:themeFillTint="33"/>
        <w:spacing w:after="0" w:line="240" w:lineRule="auto"/>
        <w:rPr>
          <w:rFonts w:ascii="Times New Roman" w:hAnsi="Times New Roman" w:cs="Times New Roman"/>
          <w:sz w:val="20"/>
          <w:szCs w:val="23"/>
        </w:rPr>
      </w:pPr>
    </w:p>
    <w:p w14:paraId="7354A6B4" w14:textId="77777777" w:rsidR="00E57BDB" w:rsidRDefault="00B13859" w:rsidP="00F64A1A">
      <w:pPr>
        <w:shd w:val="clear" w:color="auto" w:fill="DBE5F1" w:themeFill="accent1" w:themeFillTint="33"/>
        <w:spacing w:after="0" w:line="240" w:lineRule="auto"/>
        <w:rPr>
          <w:rFonts w:ascii="Times New Roman" w:hAnsi="Times New Roman" w:cs="Times New Roman"/>
          <w:sz w:val="20"/>
          <w:szCs w:val="23"/>
        </w:rPr>
      </w:pPr>
      <w:r w:rsidRPr="00F64A1A">
        <w:rPr>
          <w:rFonts w:ascii="Times New Roman" w:hAnsi="Times New Roman" w:cs="Times New Roman"/>
          <w:sz w:val="20"/>
          <w:szCs w:val="23"/>
        </w:rPr>
        <w:t xml:space="preserve">DEFINIZIOA: </w:t>
      </w:r>
      <w:r w:rsidR="006B1C7E" w:rsidRPr="00F64A1A">
        <w:rPr>
          <w:rFonts w:ascii="Times New Roman" w:hAnsi="Times New Roman" w:cs="Times New Roman"/>
          <w:sz w:val="20"/>
          <w:szCs w:val="23"/>
        </w:rPr>
        <w:t>Trakzio-ibilgailua eta atoia lotzen dituen gailua</w:t>
      </w:r>
      <w:r w:rsidR="006B1C7E">
        <w:rPr>
          <w:rFonts w:ascii="Times New Roman" w:hAnsi="Times New Roman" w:cs="Times New Roman"/>
          <w:sz w:val="20"/>
          <w:szCs w:val="23"/>
        </w:rPr>
        <w:t>.</w:t>
      </w:r>
    </w:p>
    <w:p w14:paraId="7354A6B5" w14:textId="77777777" w:rsidR="00692D19" w:rsidRPr="00F64A1A" w:rsidRDefault="00692D19" w:rsidP="00F64A1A">
      <w:pPr>
        <w:shd w:val="clear" w:color="auto" w:fill="DBE5F1" w:themeFill="accent1" w:themeFillTint="33"/>
        <w:spacing w:after="0" w:line="240" w:lineRule="auto"/>
        <w:rPr>
          <w:rFonts w:ascii="Times New Roman" w:hAnsi="Times New Roman" w:cs="Times New Roman"/>
          <w:sz w:val="20"/>
          <w:szCs w:val="23"/>
        </w:rPr>
      </w:pPr>
    </w:p>
    <w:p w14:paraId="7354A6B6" w14:textId="77777777" w:rsidR="006B1C7E" w:rsidRDefault="006B1C7E" w:rsidP="006B1C7E">
      <w:pPr>
        <w:spacing w:after="0" w:line="240" w:lineRule="auto"/>
        <w:rPr>
          <w:rFonts w:ascii="Times New Roman" w:hAnsi="Times New Roman" w:cs="Times New Roman"/>
          <w:sz w:val="20"/>
          <w:szCs w:val="23"/>
        </w:rPr>
      </w:pPr>
    </w:p>
    <w:p w14:paraId="7354A6C2" w14:textId="5B9D6867" w:rsidR="00951532" w:rsidRDefault="00085087" w:rsidP="003579F0">
      <w:pPr>
        <w:pStyle w:val="1izenburua"/>
        <w:rPr>
          <w:color w:val="000000" w:themeColor="text1"/>
          <w:sz w:val="24"/>
        </w:rPr>
      </w:pPr>
      <w:r>
        <w:rPr>
          <w:color w:val="000000" w:themeColor="text1"/>
          <w:sz w:val="24"/>
        </w:rPr>
        <w:t>AZTERKETA</w:t>
      </w:r>
    </w:p>
    <w:p w14:paraId="4197F53D" w14:textId="450DF8F1" w:rsidR="00085087" w:rsidRPr="003579F0" w:rsidRDefault="00085087" w:rsidP="00085087">
      <w:pPr>
        <w:pStyle w:val="2izenburua"/>
        <w:rPr>
          <w:color w:val="000000" w:themeColor="text1"/>
          <w:sz w:val="24"/>
        </w:rPr>
      </w:pPr>
      <w:r>
        <w:rPr>
          <w:color w:val="000000" w:themeColor="text1"/>
          <w:sz w:val="24"/>
        </w:rPr>
        <w:t>REGLAMENTO GENERAL DE VEHÍCULOS</w:t>
      </w:r>
    </w:p>
    <w:p w14:paraId="18458B08" w14:textId="77777777" w:rsidR="00C745C2" w:rsidRDefault="00C745C2">
      <w:pPr>
        <w:rPr>
          <w:rFonts w:ascii="Times New Roman" w:hAnsi="Times New Roman" w:cs="Times New Roman"/>
          <w:b/>
          <w:sz w:val="20"/>
          <w:szCs w:val="20"/>
        </w:rPr>
      </w:pPr>
    </w:p>
    <w:p w14:paraId="16FA1CB7" w14:textId="77777777" w:rsidR="00C745C2" w:rsidRPr="00C745C2" w:rsidRDefault="00C745C2" w:rsidP="00A6634D">
      <w:pPr>
        <w:rPr>
          <w:rFonts w:ascii="Times New Roman" w:hAnsi="Times New Roman" w:cs="Times New Roman"/>
          <w:b/>
          <w:bCs/>
          <w:sz w:val="20"/>
          <w:szCs w:val="20"/>
        </w:rPr>
      </w:pPr>
      <w:r w:rsidRPr="00C745C2">
        <w:rPr>
          <w:rFonts w:ascii="Times New Roman" w:eastAsia="Times New Roman" w:hAnsi="Times New Roman" w:cs="Times New Roman"/>
          <w:b/>
          <w:sz w:val="20"/>
          <w:szCs w:val="20"/>
          <w:lang w:val="es-ES_tradnl" w:eastAsia="eu-ES"/>
        </w:rPr>
        <w:t>Real Decreto 2822/1998, de 23 de diciembre, por el que se aprueba el Reglamento General de Vehículos</w:t>
      </w:r>
      <w:r w:rsidRPr="00C745C2">
        <w:rPr>
          <w:rFonts w:ascii="Times New Roman" w:hAnsi="Times New Roman" w:cs="Times New Roman"/>
          <w:b/>
          <w:bCs/>
          <w:sz w:val="20"/>
          <w:szCs w:val="20"/>
        </w:rPr>
        <w:t xml:space="preserve"> </w:t>
      </w:r>
    </w:p>
    <w:p w14:paraId="7354A6C4" w14:textId="3D879F61" w:rsidR="00962A15" w:rsidRPr="00085087" w:rsidRDefault="00A6634D" w:rsidP="00A6634D">
      <w:pPr>
        <w:rPr>
          <w:rFonts w:ascii="Times New Roman" w:hAnsi="Times New Roman" w:cs="Times New Roman"/>
          <w:sz w:val="20"/>
          <w:szCs w:val="20"/>
        </w:rPr>
      </w:pPr>
      <w:r w:rsidRPr="00085087">
        <w:rPr>
          <w:rFonts w:ascii="Times New Roman" w:hAnsi="Times New Roman" w:cs="Times New Roman"/>
          <w:b/>
          <w:bCs/>
          <w:sz w:val="20"/>
          <w:szCs w:val="20"/>
        </w:rPr>
        <w:t xml:space="preserve">Artículo 13. </w:t>
      </w:r>
      <w:r w:rsidRPr="00085087">
        <w:rPr>
          <w:rFonts w:ascii="Times New Roman" w:hAnsi="Times New Roman" w:cs="Times New Roman"/>
          <w:i/>
          <w:iCs/>
          <w:sz w:val="20"/>
          <w:szCs w:val="20"/>
        </w:rPr>
        <w:t xml:space="preserve">Condiciones técnicas de los </w:t>
      </w:r>
      <w:r w:rsidRPr="00085087">
        <w:rPr>
          <w:rFonts w:ascii="Times New Roman" w:hAnsi="Times New Roman" w:cs="Times New Roman"/>
          <w:i/>
          <w:iCs/>
          <w:sz w:val="20"/>
          <w:szCs w:val="20"/>
          <w:shd w:val="clear" w:color="auto" w:fill="D6E3BC" w:themeFill="accent3" w:themeFillTint="66"/>
        </w:rPr>
        <w:t>dispositivos de acoplamiento</w:t>
      </w:r>
      <w:r w:rsidRPr="00085087">
        <w:rPr>
          <w:rFonts w:ascii="Times New Roman" w:hAnsi="Times New Roman" w:cs="Times New Roman"/>
          <w:i/>
          <w:iCs/>
          <w:sz w:val="20"/>
          <w:szCs w:val="20"/>
        </w:rPr>
        <w:t xml:space="preserve"> y otros elementos de los remolques.</w:t>
      </w:r>
    </w:p>
    <w:p w14:paraId="7354A6C5" w14:textId="77777777" w:rsidR="00A6634D" w:rsidRPr="00085087" w:rsidRDefault="00A6634D" w:rsidP="00A6634D">
      <w:pPr>
        <w:rPr>
          <w:rFonts w:ascii="Times New Roman" w:hAnsi="Times New Roman" w:cs="Times New Roman"/>
          <w:sz w:val="20"/>
          <w:szCs w:val="20"/>
        </w:rPr>
      </w:pPr>
      <w:r w:rsidRPr="00085087">
        <w:rPr>
          <w:rFonts w:ascii="Times New Roman" w:hAnsi="Times New Roman" w:cs="Times New Roman"/>
          <w:sz w:val="20"/>
          <w:szCs w:val="20"/>
        </w:rPr>
        <w:t>1. Los elementos mecánicos, neumáticos y eléctricos de conexión entre un vehículo tractor y su remolque deben ser compatibles y cumplir las exigencias que se determinen en la reglamentación que se recoge en el anexo I.</w:t>
      </w:r>
    </w:p>
    <w:p w14:paraId="7354A6C6" w14:textId="77777777" w:rsidR="00A6634D" w:rsidRPr="00085087" w:rsidRDefault="00A6634D" w:rsidP="00A6634D">
      <w:pPr>
        <w:rPr>
          <w:rFonts w:ascii="Times New Roman" w:hAnsi="Times New Roman" w:cs="Times New Roman"/>
          <w:sz w:val="20"/>
          <w:szCs w:val="20"/>
        </w:rPr>
      </w:pPr>
      <w:r w:rsidRPr="00085087">
        <w:rPr>
          <w:rFonts w:ascii="Times New Roman" w:hAnsi="Times New Roman" w:cs="Times New Roman"/>
          <w:sz w:val="20"/>
          <w:szCs w:val="20"/>
        </w:rPr>
        <w:t>2. Los remolques estarán dotados de un dispositivo que obligue a sus ruedas a seguir una trayectoria análoga a la del vehículo tractor, según la reglamentación recogida en dicho anexo.</w:t>
      </w:r>
    </w:p>
    <w:p w14:paraId="7354A6C7" w14:textId="77777777" w:rsidR="00A6634D" w:rsidRPr="00085087" w:rsidRDefault="00A6634D" w:rsidP="00A6634D">
      <w:pPr>
        <w:rPr>
          <w:rFonts w:ascii="Times New Roman" w:hAnsi="Times New Roman" w:cs="Times New Roman"/>
          <w:sz w:val="20"/>
          <w:szCs w:val="20"/>
        </w:rPr>
      </w:pPr>
      <w:r w:rsidRPr="00085087">
        <w:rPr>
          <w:rFonts w:ascii="Times New Roman" w:hAnsi="Times New Roman" w:cs="Times New Roman"/>
          <w:sz w:val="20"/>
          <w:szCs w:val="20"/>
        </w:rPr>
        <w:t>3. El dispositivo de acoplamiento del remolque con el vehículo tractor estará dotado de un elemento que impida el desacoplamiento del mismo, de acuerdo con la reglamentación del repetido anexo.</w:t>
      </w:r>
    </w:p>
    <w:p w14:paraId="7354A6C8" w14:textId="77777777" w:rsidR="00A6634D" w:rsidRPr="00085087" w:rsidRDefault="00A6634D" w:rsidP="00A6634D">
      <w:pPr>
        <w:rPr>
          <w:rFonts w:ascii="Times New Roman" w:hAnsi="Times New Roman" w:cs="Times New Roman"/>
          <w:sz w:val="20"/>
          <w:szCs w:val="20"/>
        </w:rPr>
      </w:pPr>
      <w:r w:rsidRPr="00085087">
        <w:rPr>
          <w:rFonts w:ascii="Times New Roman" w:hAnsi="Times New Roman" w:cs="Times New Roman"/>
          <w:sz w:val="20"/>
          <w:szCs w:val="20"/>
        </w:rPr>
        <w:t xml:space="preserve">4. Los remolques cuya masa máxima autorizada sea menor o igual a 1.500 kilogramos, que no estén provistos de un sistema que asegure el frenado del remolque en caso de rotura </w:t>
      </w:r>
      <w:r w:rsidR="000752FD" w:rsidRPr="00085087">
        <w:rPr>
          <w:rFonts w:ascii="Times New Roman" w:hAnsi="Times New Roman" w:cs="Times New Roman"/>
          <w:sz w:val="20"/>
          <w:szCs w:val="20"/>
        </w:rPr>
        <w:t>del dispositivo de acoplamiento, deberán estar provistos, además del enganche principal, de un dispositivo de acoplamiento secundario (cadena, cable, etcétera) que, en caso de separación del enganche principal, pueda impedir que la barra del dispositivo de acoplamiento toque el suelo y que asegure, además, una cierta conducción residual del remolque.</w:t>
      </w:r>
    </w:p>
    <w:p w14:paraId="7354A6C9" w14:textId="77777777" w:rsidR="00A6634D" w:rsidRPr="00085087" w:rsidRDefault="00A6634D" w:rsidP="00A6634D">
      <w:pPr>
        <w:rPr>
          <w:rFonts w:ascii="Times New Roman" w:hAnsi="Times New Roman" w:cs="Times New Roman"/>
          <w:sz w:val="20"/>
          <w:szCs w:val="20"/>
        </w:rPr>
      </w:pPr>
    </w:p>
    <w:p w14:paraId="7354A6CA" w14:textId="77777777" w:rsidR="003579F0" w:rsidRPr="003579F0" w:rsidRDefault="003579F0" w:rsidP="003579F0">
      <w:pPr>
        <w:pStyle w:val="2izenburua"/>
        <w:rPr>
          <w:color w:val="000000" w:themeColor="text1"/>
          <w:sz w:val="24"/>
        </w:rPr>
      </w:pPr>
      <w:r w:rsidRPr="003579F0">
        <w:rPr>
          <w:color w:val="000000" w:themeColor="text1"/>
          <w:sz w:val="24"/>
        </w:rPr>
        <w:t>IATE</w:t>
      </w:r>
    </w:p>
    <w:p w14:paraId="7354A6CC" w14:textId="77777777" w:rsidR="00962A15" w:rsidRPr="00962A15" w:rsidRDefault="00962A15" w:rsidP="00962A15">
      <w:pPr>
        <w:spacing w:after="0" w:line="240" w:lineRule="auto"/>
        <w:rPr>
          <w:rFonts w:ascii="Arial" w:eastAsia="Times New Roman" w:hAnsi="Arial" w:cs="Arial"/>
          <w:color w:val="000000"/>
          <w:sz w:val="19"/>
          <w:szCs w:val="19"/>
          <w:lang w:eastAsia="eu-ES"/>
        </w:rPr>
      </w:pPr>
    </w:p>
    <w:tbl>
      <w:tblPr>
        <w:tblW w:w="5000" w:type="pct"/>
        <w:tblCellSpacing w:w="0" w:type="dxa"/>
        <w:tblCellMar>
          <w:left w:w="0" w:type="dxa"/>
          <w:right w:w="0" w:type="dxa"/>
        </w:tblCellMar>
        <w:tblLook w:val="04A0" w:firstRow="1" w:lastRow="0" w:firstColumn="1" w:lastColumn="0" w:noHBand="0" w:noVBand="1"/>
      </w:tblPr>
      <w:tblGrid>
        <w:gridCol w:w="351"/>
        <w:gridCol w:w="6762"/>
        <w:gridCol w:w="555"/>
        <w:gridCol w:w="351"/>
        <w:gridCol w:w="351"/>
        <w:gridCol w:w="351"/>
        <w:gridCol w:w="351"/>
      </w:tblGrid>
      <w:tr w:rsidR="00962A15" w:rsidRPr="00962A15" w14:paraId="7354A6CF" w14:textId="77777777">
        <w:trPr>
          <w:trHeight w:val="276"/>
          <w:tblCellSpacing w:w="0" w:type="dxa"/>
        </w:trPr>
        <w:tc>
          <w:tcPr>
            <w:tcW w:w="0" w:type="auto"/>
            <w:gridSpan w:val="5"/>
            <w:tcBorders>
              <w:bottom w:val="single" w:sz="6" w:space="0" w:color="000000"/>
            </w:tcBorders>
            <w:shd w:val="clear" w:color="auto" w:fill="F4F4E0"/>
            <w:vAlign w:val="center"/>
            <w:hideMark/>
          </w:tcPr>
          <w:p w14:paraId="7354A6CD" w14:textId="77777777" w:rsidR="00962A15" w:rsidRPr="00962A15" w:rsidRDefault="00962A15" w:rsidP="00962A15">
            <w:pPr>
              <w:spacing w:after="0" w:line="240" w:lineRule="auto"/>
              <w:rPr>
                <w:rFonts w:ascii="Arial" w:eastAsia="Times New Roman" w:hAnsi="Arial" w:cs="Arial"/>
                <w:color w:val="000000"/>
                <w:sz w:val="24"/>
                <w:szCs w:val="24"/>
                <w:lang w:eastAsia="eu-ES"/>
              </w:rPr>
            </w:pPr>
            <w:r w:rsidRPr="00962A15">
              <w:rPr>
                <w:rFonts w:ascii="Arial" w:eastAsia="Times New Roman" w:hAnsi="Arial" w:cs="Arial"/>
                <w:color w:val="000000"/>
                <w:sz w:val="24"/>
                <w:szCs w:val="24"/>
                <w:lang w:eastAsia="eu-ES"/>
              </w:rPr>
              <w:t xml:space="preserve">Mechanical engineering, Land transport [COM] </w:t>
            </w:r>
          </w:p>
        </w:tc>
        <w:tc>
          <w:tcPr>
            <w:tcW w:w="900" w:type="dxa"/>
            <w:gridSpan w:val="2"/>
            <w:tcBorders>
              <w:bottom w:val="single" w:sz="6" w:space="0" w:color="000000"/>
            </w:tcBorders>
            <w:shd w:val="clear" w:color="auto" w:fill="F4F4E0"/>
            <w:vAlign w:val="center"/>
            <w:hideMark/>
          </w:tcPr>
          <w:p w14:paraId="7354A6CE" w14:textId="77777777" w:rsidR="00962A15" w:rsidRPr="00962A15" w:rsidRDefault="00AC6391" w:rsidP="00962A15">
            <w:pPr>
              <w:spacing w:after="0" w:line="240" w:lineRule="auto"/>
              <w:jc w:val="right"/>
              <w:rPr>
                <w:rFonts w:ascii="Arial" w:eastAsia="Times New Roman" w:hAnsi="Arial" w:cs="Arial"/>
                <w:color w:val="000000"/>
                <w:sz w:val="15"/>
                <w:szCs w:val="15"/>
                <w:lang w:eastAsia="eu-ES"/>
              </w:rPr>
            </w:pPr>
            <w:hyperlink r:id="rId10" w:tooltip="Click here to access the full entry" w:history="1">
              <w:r w:rsidR="00962A15" w:rsidRPr="00962A15">
                <w:rPr>
                  <w:rFonts w:ascii="Arial" w:eastAsia="Times New Roman" w:hAnsi="Arial" w:cs="Arial"/>
                  <w:b/>
                  <w:bCs/>
                  <w:color w:val="1575AF"/>
                  <w:sz w:val="15"/>
                  <w:szCs w:val="15"/>
                  <w:u w:val="single"/>
                  <w:lang w:eastAsia="eu-ES"/>
                </w:rPr>
                <w:t>Full entry</w:t>
              </w:r>
            </w:hyperlink>
          </w:p>
        </w:tc>
      </w:tr>
      <w:tr w:rsidR="00962A15" w:rsidRPr="00962A15" w14:paraId="7354A6D7"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7354A6D0"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ES</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7354A6D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FF"/>
                <w:sz w:val="19"/>
                <w:szCs w:val="19"/>
                <w:shd w:val="clear" w:color="auto" w:fill="CCE698"/>
                <w:lang w:eastAsia="eu-ES"/>
              </w:rPr>
              <w:t>dispositivo</w:t>
            </w:r>
            <w:r w:rsidRPr="00962A15">
              <w:rPr>
                <w:rFonts w:ascii="Arial" w:eastAsia="Times New Roman" w:hAnsi="Arial" w:cs="Arial"/>
                <w:color w:val="000000"/>
                <w:sz w:val="19"/>
                <w:szCs w:val="19"/>
                <w:lang w:eastAsia="eu-ES"/>
              </w:rPr>
              <w:t xml:space="preserve"> mecánico </w:t>
            </w:r>
            <w:r w:rsidRPr="00962A15">
              <w:rPr>
                <w:rFonts w:ascii="Arial" w:eastAsia="Times New Roman" w:hAnsi="Arial" w:cs="Arial"/>
                <w:color w:val="0000FF"/>
                <w:sz w:val="19"/>
                <w:szCs w:val="19"/>
                <w:shd w:val="clear" w:color="auto" w:fill="CCE698"/>
                <w:lang w:eastAsia="eu-ES"/>
              </w:rPr>
              <w:t>de</w:t>
            </w:r>
            <w:r w:rsidRPr="00962A15">
              <w:rPr>
                <w:rFonts w:ascii="Arial" w:eastAsia="Times New Roman" w:hAnsi="Arial" w:cs="Arial"/>
                <w:color w:val="000000"/>
                <w:sz w:val="19"/>
                <w:szCs w:val="19"/>
                <w:lang w:eastAsia="eu-ES"/>
              </w:rPr>
              <w:t xml:space="preserve"> </w:t>
            </w:r>
            <w:r w:rsidRPr="00962A15">
              <w:rPr>
                <w:rFonts w:ascii="Arial" w:eastAsia="Times New Roman" w:hAnsi="Arial" w:cs="Arial"/>
                <w:color w:val="0000FF"/>
                <w:sz w:val="19"/>
                <w:szCs w:val="19"/>
                <w:shd w:val="clear" w:color="auto" w:fill="CCE698"/>
                <w:lang w:eastAsia="eu-ES"/>
              </w:rPr>
              <w:t>acoplamiento</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3" wp14:editId="7354A7C4">
                  <wp:extent cx="304800" cy="175260"/>
                  <wp:effectExtent l="0" t="0" r="0" b="0"/>
                  <wp:docPr id="50" name="Irudia 5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5" wp14:editId="7354A7C6">
                  <wp:extent cx="175260" cy="175260"/>
                  <wp:effectExtent l="0" t="0" r="0" b="0"/>
                  <wp:docPr id="49" name="Irudia 4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7" wp14:editId="7354A7C8">
                  <wp:extent cx="175260" cy="175260"/>
                  <wp:effectExtent l="0" t="0" r="0" b="0"/>
                  <wp:docPr id="48" name="Irudia 4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9" wp14:editId="7354A7CA">
                  <wp:extent cx="175260" cy="175260"/>
                  <wp:effectExtent l="0" t="0" r="0" b="0"/>
                  <wp:docPr id="47" name="Irudia 47"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D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CB" wp14:editId="7354A7CC">
                  <wp:extent cx="175260" cy="175260"/>
                  <wp:effectExtent l="0" t="0" r="0" b="0"/>
                  <wp:docPr id="46" name="Irudia 46" descr="http://iate.europa.eu/images/definitio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ate.europa.eu/images/definition.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6DF"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7354A6D8"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lastRenderedPageBreak/>
              <w:t>DA</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7354A6D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mekanisk tilkoblingsanordning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D" wp14:editId="7354A7CE">
                  <wp:extent cx="304800" cy="175260"/>
                  <wp:effectExtent l="0" t="0" r="0" b="0"/>
                  <wp:docPr id="45" name="Irudia 4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CF" wp14:editId="7354A7D0">
                  <wp:extent cx="175260" cy="175260"/>
                  <wp:effectExtent l="0" t="0" r="0" b="0"/>
                  <wp:docPr id="44" name="Irudia 4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1" wp14:editId="7354A7D2">
                  <wp:extent cx="175260" cy="175260"/>
                  <wp:effectExtent l="0" t="0" r="0" b="0"/>
                  <wp:docPr id="43" name="Irudia 4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D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3" wp14:editId="7354A7D4">
                  <wp:extent cx="175260" cy="175260"/>
                  <wp:effectExtent l="0" t="0" r="0" b="0"/>
                  <wp:docPr id="42" name="Irudia 4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D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D5" wp14:editId="7354A7D6">
                  <wp:extent cx="175260" cy="175260"/>
                  <wp:effectExtent l="0" t="0" r="0" b="0"/>
                  <wp:docPr id="41" name="Irudia 41" descr="http://iate.europa.eu/images/definitio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ate.europa.eu/images/definition.gif">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6E7"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7354A6E0"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DE</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7354A6E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mechanische Verbindungseinrichtung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7" wp14:editId="7354A7D8">
                  <wp:extent cx="304800" cy="175260"/>
                  <wp:effectExtent l="0" t="0" r="0" b="0"/>
                  <wp:docPr id="40" name="Irudia 4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9" wp14:editId="7354A7DA">
                  <wp:extent cx="175260" cy="175260"/>
                  <wp:effectExtent l="0" t="0" r="0" b="0"/>
                  <wp:docPr id="39" name="Irudia 3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B" wp14:editId="7354A7DC">
                  <wp:extent cx="175260" cy="175260"/>
                  <wp:effectExtent l="0" t="0" r="0" b="0"/>
                  <wp:docPr id="38" name="Irudia 3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DD" wp14:editId="7354A7DE">
                  <wp:extent cx="175260" cy="175260"/>
                  <wp:effectExtent l="0" t="0" r="0" b="0"/>
                  <wp:docPr id="37" name="Irudia 37"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E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DF" wp14:editId="7354A7E0">
                  <wp:extent cx="175260" cy="175260"/>
                  <wp:effectExtent l="0" t="0" r="0" b="0"/>
                  <wp:docPr id="36" name="Irudia 36" descr="http://iate.europa.eu/images/definitio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ate.europa.eu/images/definition.gif">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6EF" w14:textId="77777777" w:rsidTr="00962A15">
        <w:trPr>
          <w:trHeight w:val="300"/>
          <w:tblCellSpacing w:w="0" w:type="dxa"/>
        </w:trPr>
        <w:tc>
          <w:tcPr>
            <w:tcW w:w="480" w:type="dxa"/>
            <w:tcBorders>
              <w:bottom w:val="dotted" w:sz="6" w:space="0" w:color="000000"/>
            </w:tcBorders>
            <w:shd w:val="clear" w:color="auto" w:fill="D6E3BC" w:themeFill="accent3" w:themeFillTint="66"/>
            <w:tcMar>
              <w:top w:w="0" w:type="dxa"/>
              <w:left w:w="45" w:type="dxa"/>
              <w:bottom w:w="0" w:type="dxa"/>
              <w:right w:w="30" w:type="dxa"/>
            </w:tcMar>
            <w:vAlign w:val="center"/>
            <w:hideMark/>
          </w:tcPr>
          <w:p w14:paraId="7354A6E8"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EN</w:t>
            </w:r>
          </w:p>
        </w:tc>
        <w:tc>
          <w:tcPr>
            <w:tcW w:w="5000" w:type="pct"/>
            <w:tcBorders>
              <w:bottom w:val="dotted" w:sz="6" w:space="0" w:color="000000"/>
            </w:tcBorders>
            <w:shd w:val="clear" w:color="auto" w:fill="D6E3BC" w:themeFill="accent3" w:themeFillTint="66"/>
            <w:tcMar>
              <w:top w:w="0" w:type="dxa"/>
              <w:left w:w="45" w:type="dxa"/>
              <w:bottom w:w="0" w:type="dxa"/>
              <w:right w:w="30" w:type="dxa"/>
            </w:tcMar>
            <w:vAlign w:val="center"/>
            <w:hideMark/>
          </w:tcPr>
          <w:p w14:paraId="7354A6E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mechanical coupling device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1" wp14:editId="7354A7E2">
                  <wp:extent cx="304800" cy="175260"/>
                  <wp:effectExtent l="0" t="0" r="0" b="0"/>
                  <wp:docPr id="35" name="Irudia 3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3" wp14:editId="7354A7E4">
                  <wp:extent cx="175260" cy="175260"/>
                  <wp:effectExtent l="0" t="0" r="0" b="0"/>
                  <wp:docPr id="34" name="Irudia 3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5" wp14:editId="7354A7E6">
                  <wp:extent cx="175260" cy="175260"/>
                  <wp:effectExtent l="0" t="0" r="0" b="0"/>
                  <wp:docPr id="33" name="Irudia 3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E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7" wp14:editId="7354A7E8">
                  <wp:extent cx="175260" cy="175260"/>
                  <wp:effectExtent l="0" t="0" r="0" b="0"/>
                  <wp:docPr id="32" name="Irudia 3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E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E9" wp14:editId="7354A7EA">
                  <wp:extent cx="175260" cy="175260"/>
                  <wp:effectExtent l="0" t="0" r="0" b="0"/>
                  <wp:docPr id="31" name="Irudia 31" descr="http://iate.europa.eu/images/definition.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ate.europa.eu/images/definition.gif">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6F7"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7354A6F0"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FI</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7354A6F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mekaaninen kytkinlaite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B" wp14:editId="7354A7EC">
                  <wp:extent cx="304800" cy="175260"/>
                  <wp:effectExtent l="0" t="0" r="0" b="0"/>
                  <wp:docPr id="30" name="Irudia 3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D" wp14:editId="7354A7EE">
                  <wp:extent cx="175260" cy="175260"/>
                  <wp:effectExtent l="0" t="0" r="0" b="0"/>
                  <wp:docPr id="29" name="Irudia 2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EF" wp14:editId="7354A7F0">
                  <wp:extent cx="175260" cy="175260"/>
                  <wp:effectExtent l="0" t="0" r="0" b="0"/>
                  <wp:docPr id="28" name="Irudia 2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1" wp14:editId="7354A7F2">
                  <wp:extent cx="175260" cy="175260"/>
                  <wp:effectExtent l="0" t="0" r="0" b="0"/>
                  <wp:docPr id="27" name="Irudia 27"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F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F3" wp14:editId="7354A7F4">
                  <wp:extent cx="175260" cy="175260"/>
                  <wp:effectExtent l="0" t="0" r="0" b="0"/>
                  <wp:docPr id="26" name="Irudia 26" descr="http://iate.europa.eu/images/definitio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ate.europa.eu/images/definition.gif">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6FF" w14:textId="77777777" w:rsidTr="00962A15">
        <w:trPr>
          <w:trHeight w:val="300"/>
          <w:tblCellSpacing w:w="0" w:type="dxa"/>
        </w:trPr>
        <w:tc>
          <w:tcPr>
            <w:tcW w:w="480" w:type="dxa"/>
            <w:tcBorders>
              <w:bottom w:val="dotted" w:sz="6" w:space="0" w:color="000000"/>
            </w:tcBorders>
            <w:shd w:val="clear" w:color="auto" w:fill="D6E3BC" w:themeFill="accent3" w:themeFillTint="66"/>
            <w:tcMar>
              <w:top w:w="0" w:type="dxa"/>
              <w:left w:w="45" w:type="dxa"/>
              <w:bottom w:w="0" w:type="dxa"/>
              <w:right w:w="30" w:type="dxa"/>
            </w:tcMar>
            <w:vAlign w:val="center"/>
            <w:hideMark/>
          </w:tcPr>
          <w:p w14:paraId="7354A6F8"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FR</w:t>
            </w:r>
          </w:p>
        </w:tc>
        <w:tc>
          <w:tcPr>
            <w:tcW w:w="5000" w:type="pct"/>
            <w:tcBorders>
              <w:bottom w:val="dotted" w:sz="6" w:space="0" w:color="000000"/>
            </w:tcBorders>
            <w:shd w:val="clear" w:color="auto" w:fill="D6E3BC" w:themeFill="accent3" w:themeFillTint="66"/>
            <w:tcMar>
              <w:top w:w="0" w:type="dxa"/>
              <w:left w:w="45" w:type="dxa"/>
              <w:bottom w:w="0" w:type="dxa"/>
              <w:right w:w="30" w:type="dxa"/>
            </w:tcMar>
            <w:vAlign w:val="center"/>
            <w:hideMark/>
          </w:tcPr>
          <w:p w14:paraId="7354A6F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dispositif d'attelage mécanique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5" wp14:editId="7354A7F6">
                  <wp:extent cx="304800" cy="175260"/>
                  <wp:effectExtent l="0" t="0" r="0" b="0"/>
                  <wp:docPr id="25" name="Irudia 2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7" wp14:editId="7354A7F8">
                  <wp:extent cx="175260" cy="175260"/>
                  <wp:effectExtent l="0" t="0" r="0" b="0"/>
                  <wp:docPr id="24" name="Irudia 2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9" wp14:editId="7354A7FA">
                  <wp:extent cx="175260" cy="175260"/>
                  <wp:effectExtent l="0" t="0" r="0" b="0"/>
                  <wp:docPr id="23" name="Irudia 2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6F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B" wp14:editId="7354A7FC">
                  <wp:extent cx="175260" cy="175260"/>
                  <wp:effectExtent l="0" t="0" r="0" b="0"/>
                  <wp:docPr id="22" name="Irudia 2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6F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7FD" wp14:editId="7354A7FE">
                  <wp:extent cx="175260" cy="175260"/>
                  <wp:effectExtent l="0" t="0" r="0" b="0"/>
                  <wp:docPr id="21" name="Irudia 21" descr="http://iate.europa.eu/images/definition.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ate.europa.eu/images/definition.gif">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707"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7354A700"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HR</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7354A70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mehanička spojnica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70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7FF" wp14:editId="7354A800">
                  <wp:extent cx="304800" cy="175260"/>
                  <wp:effectExtent l="0" t="0" r="0" b="0"/>
                  <wp:docPr id="20" name="Irudia 20" descr="http://iate.europa.eu/imag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ate.europa.eu/images/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70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1" wp14:editId="7354A802">
                  <wp:extent cx="175260" cy="175260"/>
                  <wp:effectExtent l="0" t="0" r="0" b="0"/>
                  <wp:docPr id="19" name="Irudia 1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70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3" wp14:editId="7354A804">
                  <wp:extent cx="175260" cy="175260"/>
                  <wp:effectExtent l="0" t="0" r="0" b="0"/>
                  <wp:docPr id="18" name="Irudia 1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7354A70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5" wp14:editId="7354A806">
                  <wp:extent cx="175260" cy="175260"/>
                  <wp:effectExtent l="0" t="0" r="0" b="0"/>
                  <wp:docPr id="17" name="Irudia 1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7354A70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807" wp14:editId="7354A808">
                  <wp:extent cx="175260" cy="175260"/>
                  <wp:effectExtent l="0" t="0" r="0" b="0"/>
                  <wp:docPr id="16" name="Irudia 16" descr="http://iate.europa.eu/images/definition.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ate.europa.eu/images/definition.gif">
                            <a:hlinkClick r:id="rId2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70F" w14:textId="77777777">
        <w:trPr>
          <w:trHeight w:val="300"/>
          <w:tblCellSpacing w:w="0" w:type="dxa"/>
        </w:trPr>
        <w:tc>
          <w:tcPr>
            <w:tcW w:w="480" w:type="dxa"/>
            <w:tcBorders>
              <w:bottom w:val="dotted" w:sz="6" w:space="0" w:color="000000"/>
            </w:tcBorders>
            <w:tcMar>
              <w:top w:w="0" w:type="dxa"/>
              <w:left w:w="45" w:type="dxa"/>
              <w:bottom w:w="0" w:type="dxa"/>
              <w:right w:w="30" w:type="dxa"/>
            </w:tcMar>
            <w:vAlign w:val="center"/>
            <w:hideMark/>
          </w:tcPr>
          <w:p w14:paraId="7354A708"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IT</w:t>
            </w:r>
          </w:p>
        </w:tc>
        <w:tc>
          <w:tcPr>
            <w:tcW w:w="5000" w:type="pct"/>
            <w:tcBorders>
              <w:bottom w:val="dotted" w:sz="6" w:space="0" w:color="000000"/>
            </w:tcBorders>
            <w:tcMar>
              <w:top w:w="0" w:type="dxa"/>
              <w:left w:w="45" w:type="dxa"/>
              <w:bottom w:w="0" w:type="dxa"/>
              <w:right w:w="30" w:type="dxa"/>
            </w:tcMar>
            <w:vAlign w:val="center"/>
            <w:hideMark/>
          </w:tcPr>
          <w:p w14:paraId="7354A70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dispositivo di attacco meccanico </w:t>
            </w:r>
          </w:p>
        </w:tc>
        <w:tc>
          <w:tcPr>
            <w:tcW w:w="0" w:type="auto"/>
            <w:tcBorders>
              <w:bottom w:val="dotted" w:sz="6" w:space="0" w:color="000000"/>
            </w:tcBorders>
            <w:tcMar>
              <w:top w:w="0" w:type="dxa"/>
              <w:left w:w="45" w:type="dxa"/>
              <w:bottom w:w="0" w:type="dxa"/>
              <w:right w:w="30" w:type="dxa"/>
            </w:tcMar>
            <w:vAlign w:val="center"/>
            <w:hideMark/>
          </w:tcPr>
          <w:p w14:paraId="7354A70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9" wp14:editId="7354A80A">
                  <wp:extent cx="304800" cy="175260"/>
                  <wp:effectExtent l="0" t="0" r="0" b="0"/>
                  <wp:docPr id="15" name="Irudia 1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0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B" wp14:editId="7354A80C">
                  <wp:extent cx="175260" cy="175260"/>
                  <wp:effectExtent l="0" t="0" r="0" b="0"/>
                  <wp:docPr id="14" name="Irudia 1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0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D" wp14:editId="7354A80E">
                  <wp:extent cx="175260" cy="175260"/>
                  <wp:effectExtent l="0" t="0" r="0" b="0"/>
                  <wp:docPr id="13" name="Irudia 1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0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0F" wp14:editId="7354A810">
                  <wp:extent cx="175260" cy="175260"/>
                  <wp:effectExtent l="0" t="0" r="0" b="0"/>
                  <wp:docPr id="12" name="Irudia 1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tcMar>
              <w:top w:w="0" w:type="dxa"/>
              <w:left w:w="45" w:type="dxa"/>
              <w:bottom w:w="0" w:type="dxa"/>
              <w:right w:w="30" w:type="dxa"/>
            </w:tcMar>
            <w:vAlign w:val="center"/>
            <w:hideMark/>
          </w:tcPr>
          <w:p w14:paraId="7354A70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811" wp14:editId="7354A812">
                  <wp:extent cx="175260" cy="175260"/>
                  <wp:effectExtent l="0" t="0" r="0" b="0"/>
                  <wp:docPr id="11" name="Irudia 11" descr="http://iate.europa.eu/images/definition.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ate.europa.eu/images/definition.gif">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717" w14:textId="77777777">
        <w:trPr>
          <w:trHeight w:val="300"/>
          <w:tblCellSpacing w:w="0" w:type="dxa"/>
        </w:trPr>
        <w:tc>
          <w:tcPr>
            <w:tcW w:w="480" w:type="dxa"/>
            <w:tcBorders>
              <w:bottom w:val="dotted" w:sz="6" w:space="0" w:color="000000"/>
            </w:tcBorders>
            <w:tcMar>
              <w:top w:w="0" w:type="dxa"/>
              <w:left w:w="45" w:type="dxa"/>
              <w:bottom w:w="0" w:type="dxa"/>
              <w:right w:w="30" w:type="dxa"/>
            </w:tcMar>
            <w:vAlign w:val="center"/>
            <w:hideMark/>
          </w:tcPr>
          <w:p w14:paraId="7354A710"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NL</w:t>
            </w:r>
          </w:p>
        </w:tc>
        <w:tc>
          <w:tcPr>
            <w:tcW w:w="5000" w:type="pct"/>
            <w:tcBorders>
              <w:bottom w:val="dotted" w:sz="6" w:space="0" w:color="000000"/>
            </w:tcBorders>
            <w:tcMar>
              <w:top w:w="0" w:type="dxa"/>
              <w:left w:w="45" w:type="dxa"/>
              <w:bottom w:w="0" w:type="dxa"/>
              <w:right w:w="30" w:type="dxa"/>
            </w:tcMar>
            <w:vAlign w:val="center"/>
            <w:hideMark/>
          </w:tcPr>
          <w:p w14:paraId="7354A71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mechanische koppelinrichting </w:t>
            </w:r>
          </w:p>
        </w:tc>
        <w:tc>
          <w:tcPr>
            <w:tcW w:w="0" w:type="auto"/>
            <w:tcBorders>
              <w:bottom w:val="dotted" w:sz="6" w:space="0" w:color="000000"/>
            </w:tcBorders>
            <w:tcMar>
              <w:top w:w="0" w:type="dxa"/>
              <w:left w:w="45" w:type="dxa"/>
              <w:bottom w:w="0" w:type="dxa"/>
              <w:right w:w="30" w:type="dxa"/>
            </w:tcMar>
            <w:vAlign w:val="center"/>
            <w:hideMark/>
          </w:tcPr>
          <w:p w14:paraId="7354A71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3" wp14:editId="7354A814">
                  <wp:extent cx="304800" cy="175260"/>
                  <wp:effectExtent l="0" t="0" r="0" b="0"/>
                  <wp:docPr id="10" name="Irudia 1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5" wp14:editId="7354A816">
                  <wp:extent cx="175260" cy="175260"/>
                  <wp:effectExtent l="0" t="0" r="0" b="0"/>
                  <wp:docPr id="9" name="Irudia 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7" wp14:editId="7354A818">
                  <wp:extent cx="175260" cy="175260"/>
                  <wp:effectExtent l="0" t="0" r="0" b="0"/>
                  <wp:docPr id="8" name="Irudia 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9" wp14:editId="7354A81A">
                  <wp:extent cx="175260" cy="175260"/>
                  <wp:effectExtent l="0" t="0" r="0" b="0"/>
                  <wp:docPr id="7" name="Irudia 7"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tcMar>
              <w:top w:w="0" w:type="dxa"/>
              <w:left w:w="45" w:type="dxa"/>
              <w:bottom w:w="0" w:type="dxa"/>
              <w:right w:w="30" w:type="dxa"/>
            </w:tcMar>
            <w:vAlign w:val="center"/>
            <w:hideMark/>
          </w:tcPr>
          <w:p w14:paraId="7354A71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81B" wp14:editId="7354A81C">
                  <wp:extent cx="175260" cy="175260"/>
                  <wp:effectExtent l="0" t="0" r="0" b="0"/>
                  <wp:docPr id="6" name="Irudia 6" descr="http://iate.europa.eu/images/definitio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ate.europa.eu/images/definition.gif">
                            <a:hlinkClick r:id="rId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62A15" w:rsidRPr="00962A15" w14:paraId="7354A71F" w14:textId="77777777">
        <w:trPr>
          <w:trHeight w:val="300"/>
          <w:tblCellSpacing w:w="0" w:type="dxa"/>
        </w:trPr>
        <w:tc>
          <w:tcPr>
            <w:tcW w:w="480" w:type="dxa"/>
            <w:tcBorders>
              <w:bottom w:val="dotted" w:sz="6" w:space="0" w:color="000000"/>
            </w:tcBorders>
            <w:tcMar>
              <w:top w:w="0" w:type="dxa"/>
              <w:left w:w="45" w:type="dxa"/>
              <w:bottom w:w="0" w:type="dxa"/>
              <w:right w:w="30" w:type="dxa"/>
            </w:tcMar>
            <w:vAlign w:val="center"/>
            <w:hideMark/>
          </w:tcPr>
          <w:p w14:paraId="7354A718"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PT</w:t>
            </w:r>
          </w:p>
        </w:tc>
        <w:tc>
          <w:tcPr>
            <w:tcW w:w="5000" w:type="pct"/>
            <w:tcBorders>
              <w:bottom w:val="dotted" w:sz="6" w:space="0" w:color="000000"/>
            </w:tcBorders>
            <w:tcMar>
              <w:top w:w="0" w:type="dxa"/>
              <w:left w:w="45" w:type="dxa"/>
              <w:bottom w:w="0" w:type="dxa"/>
              <w:right w:w="30" w:type="dxa"/>
            </w:tcMar>
            <w:vAlign w:val="center"/>
            <w:hideMark/>
          </w:tcPr>
          <w:p w14:paraId="7354A71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dispositivo mecânico de engate </w:t>
            </w:r>
          </w:p>
        </w:tc>
        <w:tc>
          <w:tcPr>
            <w:tcW w:w="0" w:type="auto"/>
            <w:tcBorders>
              <w:bottom w:val="dotted" w:sz="6" w:space="0" w:color="000000"/>
            </w:tcBorders>
            <w:tcMar>
              <w:top w:w="0" w:type="dxa"/>
              <w:left w:w="45" w:type="dxa"/>
              <w:bottom w:w="0" w:type="dxa"/>
              <w:right w:w="30" w:type="dxa"/>
            </w:tcMar>
            <w:vAlign w:val="center"/>
            <w:hideMark/>
          </w:tcPr>
          <w:p w14:paraId="7354A71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D" wp14:editId="7354A81E">
                  <wp:extent cx="304800" cy="175260"/>
                  <wp:effectExtent l="0" t="0" r="0" b="0"/>
                  <wp:docPr id="5" name="Irudia 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ate.europa.eu/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1F" wp14:editId="7354A820">
                  <wp:extent cx="175260" cy="175260"/>
                  <wp:effectExtent l="0" t="0" r="0" b="0"/>
                  <wp:docPr id="4" name="Irudia 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ate.europa.eu/images/referenc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21" wp14:editId="7354A822">
                  <wp:extent cx="175260" cy="175260"/>
                  <wp:effectExtent l="0" t="0" r="0" b="0"/>
                  <wp:docPr id="3" name="Irudia 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ate.europa.eu/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7354A71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000000"/>
                <w:sz w:val="19"/>
                <w:szCs w:val="19"/>
                <w:lang w:eastAsia="eu-ES"/>
              </w:rPr>
              <w:drawing>
                <wp:inline distT="0" distB="0" distL="0" distR="0" wp14:anchorId="7354A823" wp14:editId="7354A824">
                  <wp:extent cx="175260" cy="175260"/>
                  <wp:effectExtent l="0" t="0" r="0" b="0"/>
                  <wp:docPr id="2" name="Irudia 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ate.europa.eu/images/no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192" w:type="dxa"/>
            <w:tcBorders>
              <w:bottom w:val="dotted" w:sz="6" w:space="0" w:color="000000"/>
            </w:tcBorders>
            <w:tcMar>
              <w:top w:w="0" w:type="dxa"/>
              <w:left w:w="45" w:type="dxa"/>
              <w:bottom w:w="0" w:type="dxa"/>
              <w:right w:w="30" w:type="dxa"/>
            </w:tcMar>
            <w:vAlign w:val="center"/>
            <w:hideMark/>
          </w:tcPr>
          <w:p w14:paraId="7354A71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Pr>
                <w:rFonts w:ascii="Arial" w:eastAsia="Times New Roman" w:hAnsi="Arial" w:cs="Arial"/>
                <w:noProof/>
                <w:color w:val="1575AF"/>
                <w:sz w:val="19"/>
                <w:szCs w:val="19"/>
                <w:lang w:eastAsia="eu-ES"/>
              </w:rPr>
              <w:drawing>
                <wp:inline distT="0" distB="0" distL="0" distR="0" wp14:anchorId="7354A825" wp14:editId="7354A826">
                  <wp:extent cx="175260" cy="175260"/>
                  <wp:effectExtent l="0" t="0" r="0" b="0"/>
                  <wp:docPr id="1" name="Irudia 1" descr="http://iate.europa.eu/images/definitio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ate.europa.eu/images/definition.gif">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7354A720" w14:textId="77777777" w:rsidR="00962A15" w:rsidRDefault="00962A15"/>
    <w:p w14:paraId="7354A721" w14:textId="77777777" w:rsidR="00962A15" w:rsidRDefault="00962A15"/>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4"/>
        <w:gridCol w:w="6806"/>
      </w:tblGrid>
      <w:tr w:rsidR="00962A15" w:rsidRPr="00962A15" w14:paraId="7354A724" w14:textId="77777777">
        <w:trPr>
          <w:trHeight w:val="276"/>
          <w:tblCellSpacing w:w="15" w:type="dxa"/>
          <w:jc w:val="center"/>
        </w:trPr>
        <w:tc>
          <w:tcPr>
            <w:tcW w:w="1560" w:type="dxa"/>
            <w:vAlign w:val="center"/>
            <w:hideMark/>
          </w:tcPr>
          <w:p w14:paraId="7354A72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i/>
                <w:iCs/>
                <w:color w:val="000000"/>
                <w:sz w:val="19"/>
                <w:szCs w:val="19"/>
                <w:lang w:eastAsia="eu-ES"/>
              </w:rPr>
              <w:t>Domain</w:t>
            </w:r>
          </w:p>
        </w:tc>
        <w:tc>
          <w:tcPr>
            <w:tcW w:w="6840" w:type="dxa"/>
            <w:vAlign w:val="center"/>
            <w:hideMark/>
          </w:tcPr>
          <w:p w14:paraId="7354A72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Mechanical engineering, Land transport </w:t>
            </w:r>
          </w:p>
        </w:tc>
      </w:tr>
    </w:tbl>
    <w:p w14:paraId="7354A725"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es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962A15" w:rsidRPr="00962A15" w14:paraId="7354A728" w14:textId="77777777">
        <w:trPr>
          <w:tblCellSpacing w:w="15" w:type="dxa"/>
        </w:trPr>
        <w:tc>
          <w:tcPr>
            <w:tcW w:w="1560" w:type="dxa"/>
            <w:noWrap/>
            <w:hideMark/>
          </w:tcPr>
          <w:p w14:paraId="7354A72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Definition</w:t>
            </w:r>
          </w:p>
        </w:tc>
        <w:tc>
          <w:tcPr>
            <w:tcW w:w="6840" w:type="dxa"/>
            <w:vAlign w:val="center"/>
            <w:hideMark/>
          </w:tcPr>
          <w:p w14:paraId="7354A727"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se entenderá por dispositivos mecánicos de acoplamiento de los vehículos de motor y sus remolques, todos aquellos dispositivos y piezas situados en el armazón, las partes de la carrocería y el bastidor de los vehículos que soportan una carga, por medio de los cuales se unen el vehículo tractor y el remolque </w:t>
            </w:r>
          </w:p>
        </w:tc>
      </w:tr>
    </w:tbl>
    <w:p w14:paraId="7354A729" w14:textId="77777777" w:rsidR="00962A15" w:rsidRPr="00962A15" w:rsidRDefault="00962A15" w:rsidP="00962A15">
      <w:pPr>
        <w:spacing w:after="0" w:line="240" w:lineRule="auto"/>
        <w:rPr>
          <w:rFonts w:ascii="Arial" w:eastAsia="Times New Roman" w:hAnsi="Arial" w:cs="Arial"/>
          <w:color w:val="000000"/>
          <w:sz w:val="19"/>
          <w:szCs w:val="19"/>
          <w:lang w:eastAsia="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5"/>
        <w:gridCol w:w="6805"/>
      </w:tblGrid>
      <w:tr w:rsidR="00962A15" w:rsidRPr="00962A15" w14:paraId="7354A72C" w14:textId="77777777">
        <w:trPr>
          <w:tblCellSpacing w:w="15" w:type="dxa"/>
        </w:trPr>
        <w:tc>
          <w:tcPr>
            <w:tcW w:w="1560" w:type="dxa"/>
            <w:hideMark/>
          </w:tcPr>
          <w:p w14:paraId="7354A72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Term </w:t>
            </w:r>
          </w:p>
        </w:tc>
        <w:tc>
          <w:tcPr>
            <w:tcW w:w="6840" w:type="dxa"/>
            <w:vAlign w:val="center"/>
            <w:hideMark/>
          </w:tcPr>
          <w:p w14:paraId="7354A72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dispositivo mecánico de acoplamiento </w:t>
            </w:r>
          </w:p>
        </w:tc>
      </w:tr>
      <w:tr w:rsidR="00962A15" w:rsidRPr="00962A15" w14:paraId="7354A72F" w14:textId="77777777">
        <w:trPr>
          <w:tblCellSpacing w:w="15" w:type="dxa"/>
        </w:trPr>
        <w:tc>
          <w:tcPr>
            <w:tcW w:w="1560" w:type="dxa"/>
            <w:vAlign w:val="center"/>
            <w:hideMark/>
          </w:tcPr>
          <w:p w14:paraId="7354A72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Reliability</w:t>
            </w:r>
          </w:p>
        </w:tc>
        <w:tc>
          <w:tcPr>
            <w:tcW w:w="6840" w:type="dxa"/>
            <w:vAlign w:val="center"/>
            <w:hideMark/>
          </w:tcPr>
          <w:p w14:paraId="7354A72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3 (Reliable) </w:t>
            </w:r>
          </w:p>
        </w:tc>
      </w:tr>
      <w:tr w:rsidR="00962A15" w:rsidRPr="00962A15" w14:paraId="7354A732" w14:textId="77777777">
        <w:trPr>
          <w:tblCellSpacing w:w="15" w:type="dxa"/>
        </w:trPr>
        <w:tc>
          <w:tcPr>
            <w:tcW w:w="1560" w:type="dxa"/>
            <w:hideMark/>
          </w:tcPr>
          <w:p w14:paraId="7354A730"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Ref.</w:t>
            </w:r>
          </w:p>
        </w:tc>
        <w:tc>
          <w:tcPr>
            <w:tcW w:w="6840" w:type="dxa"/>
            <w:vAlign w:val="center"/>
            <w:hideMark/>
          </w:tcPr>
          <w:p w14:paraId="7354A73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Directiva 94/20/CE del Parlamento Europeo y del Consejo relativa a los dispositivos mecánicos de acoplamiento de los vehículos de motor y sus remolques y a su sujeción a dichos vehículos, DOCE L 195/1994 5 </w:t>
            </w:r>
          </w:p>
        </w:tc>
      </w:tr>
      <w:tr w:rsidR="00962A15" w:rsidRPr="00962A15" w14:paraId="7354A735" w14:textId="77777777">
        <w:trPr>
          <w:tblCellSpacing w:w="15" w:type="dxa"/>
        </w:trPr>
        <w:tc>
          <w:tcPr>
            <w:tcW w:w="1560" w:type="dxa"/>
            <w:hideMark/>
          </w:tcPr>
          <w:p w14:paraId="7354A73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Note</w:t>
            </w:r>
          </w:p>
        </w:tc>
        <w:tc>
          <w:tcPr>
            <w:tcW w:w="6840" w:type="dxa"/>
            <w:vAlign w:val="center"/>
            <w:hideMark/>
          </w:tcPr>
          <w:p w14:paraId="7354A73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también incluyen las piezas fijas o no empleadas en el montaje, ajuste o puesta en funcionamiento de los citados dispositivos de acoplamiento </w:t>
            </w:r>
          </w:p>
        </w:tc>
      </w:tr>
      <w:tr w:rsidR="00962A15" w:rsidRPr="00962A15" w14:paraId="7354A738" w14:textId="77777777">
        <w:trPr>
          <w:tblCellSpacing w:w="15" w:type="dxa"/>
        </w:trPr>
        <w:tc>
          <w:tcPr>
            <w:tcW w:w="1560" w:type="dxa"/>
            <w:vAlign w:val="center"/>
            <w:hideMark/>
          </w:tcPr>
          <w:p w14:paraId="7354A73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Date</w:t>
            </w:r>
          </w:p>
        </w:tc>
        <w:tc>
          <w:tcPr>
            <w:tcW w:w="6840" w:type="dxa"/>
            <w:vAlign w:val="center"/>
            <w:hideMark/>
          </w:tcPr>
          <w:p w14:paraId="7354A737"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24/09/2003 </w:t>
            </w:r>
          </w:p>
        </w:tc>
      </w:tr>
    </w:tbl>
    <w:p w14:paraId="7354A739" w14:textId="77777777" w:rsidR="00962A15" w:rsidRDefault="00962A15"/>
    <w:p w14:paraId="7354A73A" w14:textId="77777777" w:rsidR="00962A15" w:rsidRPr="00962A15" w:rsidRDefault="00962A15" w:rsidP="00962A15">
      <w:pPr>
        <w:spacing w:after="0" w:line="240" w:lineRule="auto"/>
        <w:jc w:val="right"/>
        <w:rPr>
          <w:rFonts w:ascii="Arial" w:eastAsia="Times New Roman" w:hAnsi="Arial" w:cs="Arial"/>
          <w:color w:val="000000"/>
          <w:sz w:val="19"/>
          <w:szCs w:val="19"/>
          <w:lang w:eastAsia="eu-ES"/>
        </w:rPr>
      </w:pP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4"/>
        <w:gridCol w:w="6806"/>
      </w:tblGrid>
      <w:tr w:rsidR="00962A15" w:rsidRPr="00962A15" w14:paraId="7354A73D" w14:textId="77777777">
        <w:trPr>
          <w:trHeight w:val="276"/>
          <w:tblCellSpacing w:w="15" w:type="dxa"/>
          <w:jc w:val="center"/>
        </w:trPr>
        <w:tc>
          <w:tcPr>
            <w:tcW w:w="1560" w:type="dxa"/>
            <w:vAlign w:val="center"/>
            <w:hideMark/>
          </w:tcPr>
          <w:p w14:paraId="7354A73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i/>
                <w:iCs/>
                <w:color w:val="000000"/>
                <w:sz w:val="19"/>
                <w:szCs w:val="19"/>
                <w:lang w:eastAsia="eu-ES"/>
              </w:rPr>
              <w:t>Domain</w:t>
            </w:r>
          </w:p>
        </w:tc>
        <w:tc>
          <w:tcPr>
            <w:tcW w:w="6840" w:type="dxa"/>
            <w:vAlign w:val="center"/>
            <w:hideMark/>
          </w:tcPr>
          <w:p w14:paraId="7354A73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Mechanical engineering, Land transport </w:t>
            </w:r>
          </w:p>
        </w:tc>
      </w:tr>
    </w:tbl>
    <w:p w14:paraId="7354A73E"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fr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962A15" w:rsidRPr="00962A15" w14:paraId="7354A741" w14:textId="77777777">
        <w:trPr>
          <w:tblCellSpacing w:w="15" w:type="dxa"/>
        </w:trPr>
        <w:tc>
          <w:tcPr>
            <w:tcW w:w="1560" w:type="dxa"/>
            <w:noWrap/>
            <w:hideMark/>
          </w:tcPr>
          <w:p w14:paraId="7354A73F"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Definition</w:t>
            </w:r>
          </w:p>
        </w:tc>
        <w:tc>
          <w:tcPr>
            <w:tcW w:w="6840" w:type="dxa"/>
            <w:vAlign w:val="center"/>
            <w:hideMark/>
          </w:tcPr>
          <w:p w14:paraId="7354A740"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les dispositifs d'attelage mécanique entre les véhicules à moteur et leurs remorques englobent toutes les pièces et tous les dispositifs sur le châssis cadre, les pièces de carrosserie portantes et le châssis des véhicules qui relient les véhicules tracteurs aux véhicules attelés </w:t>
            </w:r>
          </w:p>
        </w:tc>
      </w:tr>
      <w:tr w:rsidR="00962A15" w:rsidRPr="00962A15" w14:paraId="7354A744" w14:textId="77777777">
        <w:trPr>
          <w:tblCellSpacing w:w="15" w:type="dxa"/>
        </w:trPr>
        <w:tc>
          <w:tcPr>
            <w:tcW w:w="1560" w:type="dxa"/>
            <w:noWrap/>
            <w:hideMark/>
          </w:tcPr>
          <w:p w14:paraId="7354A74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Definition Ref.</w:t>
            </w:r>
          </w:p>
        </w:tc>
        <w:tc>
          <w:tcPr>
            <w:tcW w:w="6840" w:type="dxa"/>
            <w:vAlign w:val="center"/>
            <w:hideMark/>
          </w:tcPr>
          <w:p w14:paraId="7354A74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Directive 94/20/CE du Parlement Européen et du Conseil relative aux dispositifs d'attelage mécanique des véhicules à moteur et de leurs remorques ainsi qu'à leur fixation à ces véhicules </w:t>
            </w:r>
          </w:p>
        </w:tc>
      </w:tr>
    </w:tbl>
    <w:p w14:paraId="7354A745" w14:textId="77777777" w:rsidR="00962A15" w:rsidRPr="00962A15" w:rsidRDefault="00962A15" w:rsidP="00962A15">
      <w:pPr>
        <w:spacing w:after="0" w:line="240" w:lineRule="auto"/>
        <w:rPr>
          <w:rFonts w:ascii="Arial" w:eastAsia="Times New Roman" w:hAnsi="Arial" w:cs="Arial"/>
          <w:color w:val="000000"/>
          <w:sz w:val="19"/>
          <w:szCs w:val="19"/>
          <w:lang w:eastAsia="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962A15" w:rsidRPr="00962A15" w14:paraId="7354A748" w14:textId="77777777">
        <w:trPr>
          <w:tblCellSpacing w:w="15" w:type="dxa"/>
        </w:trPr>
        <w:tc>
          <w:tcPr>
            <w:tcW w:w="1560" w:type="dxa"/>
            <w:hideMark/>
          </w:tcPr>
          <w:p w14:paraId="7354A74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Term </w:t>
            </w:r>
          </w:p>
        </w:tc>
        <w:tc>
          <w:tcPr>
            <w:tcW w:w="6840" w:type="dxa"/>
            <w:vAlign w:val="center"/>
            <w:hideMark/>
          </w:tcPr>
          <w:p w14:paraId="7354A747"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dispositif d'attelage mécanique </w:t>
            </w:r>
          </w:p>
        </w:tc>
      </w:tr>
      <w:tr w:rsidR="00962A15" w:rsidRPr="00962A15" w14:paraId="7354A74B" w14:textId="77777777">
        <w:trPr>
          <w:tblCellSpacing w:w="15" w:type="dxa"/>
        </w:trPr>
        <w:tc>
          <w:tcPr>
            <w:tcW w:w="1560" w:type="dxa"/>
            <w:vAlign w:val="center"/>
            <w:hideMark/>
          </w:tcPr>
          <w:p w14:paraId="7354A749"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Reliability</w:t>
            </w:r>
          </w:p>
        </w:tc>
        <w:tc>
          <w:tcPr>
            <w:tcW w:w="6840" w:type="dxa"/>
            <w:vAlign w:val="center"/>
            <w:hideMark/>
          </w:tcPr>
          <w:p w14:paraId="7354A74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3 (Reliable) </w:t>
            </w:r>
          </w:p>
        </w:tc>
      </w:tr>
      <w:tr w:rsidR="00962A15" w:rsidRPr="00962A15" w14:paraId="7354A74E" w14:textId="77777777">
        <w:trPr>
          <w:tblCellSpacing w:w="15" w:type="dxa"/>
        </w:trPr>
        <w:tc>
          <w:tcPr>
            <w:tcW w:w="1560" w:type="dxa"/>
            <w:hideMark/>
          </w:tcPr>
          <w:p w14:paraId="7354A74C"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Ref.</w:t>
            </w:r>
          </w:p>
        </w:tc>
        <w:tc>
          <w:tcPr>
            <w:tcW w:w="6840" w:type="dxa"/>
            <w:vAlign w:val="center"/>
            <w:hideMark/>
          </w:tcPr>
          <w:p w14:paraId="7354A74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Directive 94/20/CE du Parlement Européen et du Conseil relative aux dispositifs d'attelage mécanique des véhicules à moteur et de leurs remorques ainsi qu'à leur fixation à ces véhicules;JO 1994 L 195/5 </w:t>
            </w:r>
          </w:p>
        </w:tc>
      </w:tr>
      <w:tr w:rsidR="00962A15" w:rsidRPr="00962A15" w14:paraId="7354A751" w14:textId="77777777">
        <w:trPr>
          <w:tblCellSpacing w:w="15" w:type="dxa"/>
        </w:trPr>
        <w:tc>
          <w:tcPr>
            <w:tcW w:w="1560" w:type="dxa"/>
            <w:hideMark/>
          </w:tcPr>
          <w:p w14:paraId="7354A74F"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Note</w:t>
            </w:r>
          </w:p>
        </w:tc>
        <w:tc>
          <w:tcPr>
            <w:tcW w:w="6840" w:type="dxa"/>
            <w:vAlign w:val="center"/>
            <w:hideMark/>
          </w:tcPr>
          <w:p w14:paraId="7354A750"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en font également partie les pièces qui sont adaptées pour loger,régler ou actionner les dispositifs d'attelage susmentionnés,amovibles ou fixes </w:t>
            </w:r>
          </w:p>
        </w:tc>
      </w:tr>
      <w:tr w:rsidR="00962A15" w:rsidRPr="00962A15" w14:paraId="7354A754" w14:textId="77777777">
        <w:trPr>
          <w:tblCellSpacing w:w="15" w:type="dxa"/>
        </w:trPr>
        <w:tc>
          <w:tcPr>
            <w:tcW w:w="1560" w:type="dxa"/>
            <w:vAlign w:val="center"/>
            <w:hideMark/>
          </w:tcPr>
          <w:p w14:paraId="7354A75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Date</w:t>
            </w:r>
          </w:p>
        </w:tc>
        <w:tc>
          <w:tcPr>
            <w:tcW w:w="6840" w:type="dxa"/>
            <w:vAlign w:val="center"/>
            <w:hideMark/>
          </w:tcPr>
          <w:p w14:paraId="7354A753"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24/09/2003 </w:t>
            </w:r>
          </w:p>
        </w:tc>
      </w:tr>
    </w:tbl>
    <w:p w14:paraId="7354A755" w14:textId="77777777" w:rsidR="00962A15" w:rsidRDefault="00962A15"/>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4"/>
        <w:gridCol w:w="6806"/>
      </w:tblGrid>
      <w:tr w:rsidR="00962A15" w:rsidRPr="00962A15" w14:paraId="7354A758" w14:textId="77777777">
        <w:trPr>
          <w:trHeight w:val="276"/>
          <w:tblCellSpacing w:w="15" w:type="dxa"/>
          <w:jc w:val="center"/>
        </w:trPr>
        <w:tc>
          <w:tcPr>
            <w:tcW w:w="1560" w:type="dxa"/>
            <w:vAlign w:val="center"/>
            <w:hideMark/>
          </w:tcPr>
          <w:p w14:paraId="7354A756"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i/>
                <w:iCs/>
                <w:color w:val="000000"/>
                <w:sz w:val="19"/>
                <w:szCs w:val="19"/>
                <w:lang w:eastAsia="eu-ES"/>
              </w:rPr>
              <w:t>Domain</w:t>
            </w:r>
          </w:p>
        </w:tc>
        <w:tc>
          <w:tcPr>
            <w:tcW w:w="6840" w:type="dxa"/>
            <w:vAlign w:val="center"/>
            <w:hideMark/>
          </w:tcPr>
          <w:p w14:paraId="7354A757"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Mechanical engineering, Land transport </w:t>
            </w:r>
          </w:p>
        </w:tc>
      </w:tr>
    </w:tbl>
    <w:p w14:paraId="7354A759" w14:textId="77777777" w:rsidR="00962A15" w:rsidRPr="00962A15" w:rsidRDefault="00962A15" w:rsidP="00962A15">
      <w:pPr>
        <w:spacing w:after="0" w:line="240" w:lineRule="auto"/>
        <w:jc w:val="center"/>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lastRenderedPageBreak/>
        <w:t xml:space="preserve">en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962A15" w:rsidRPr="00962A15" w14:paraId="7354A75C" w14:textId="77777777">
        <w:trPr>
          <w:tblCellSpacing w:w="15" w:type="dxa"/>
        </w:trPr>
        <w:tc>
          <w:tcPr>
            <w:tcW w:w="1560" w:type="dxa"/>
            <w:noWrap/>
            <w:hideMark/>
          </w:tcPr>
          <w:p w14:paraId="7354A75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9"/>
                <w:szCs w:val="19"/>
                <w:lang w:eastAsia="eu-ES"/>
              </w:rPr>
              <w:t>Definition</w:t>
            </w:r>
          </w:p>
        </w:tc>
        <w:tc>
          <w:tcPr>
            <w:tcW w:w="6840" w:type="dxa"/>
            <w:vAlign w:val="center"/>
            <w:hideMark/>
          </w:tcPr>
          <w:p w14:paraId="7354A75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mechanical coupling device between motor vehicles and trailers are all parts and devices on the frames,load-bearing parts of the bodywork and chassis of the vehicles by means of which towing and towed vehicles are connected together </w:t>
            </w:r>
          </w:p>
        </w:tc>
      </w:tr>
      <w:tr w:rsidR="00962A15" w:rsidRPr="00962A15" w14:paraId="7354A75F" w14:textId="77777777">
        <w:trPr>
          <w:tblCellSpacing w:w="15" w:type="dxa"/>
        </w:trPr>
        <w:tc>
          <w:tcPr>
            <w:tcW w:w="1560" w:type="dxa"/>
            <w:noWrap/>
            <w:hideMark/>
          </w:tcPr>
          <w:p w14:paraId="7354A75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Definition Ref.</w:t>
            </w:r>
          </w:p>
        </w:tc>
        <w:tc>
          <w:tcPr>
            <w:tcW w:w="6840" w:type="dxa"/>
            <w:vAlign w:val="center"/>
            <w:hideMark/>
          </w:tcPr>
          <w:p w14:paraId="7354A75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Directive 94/20/EC of the European Parliament and of the Council relating to the mechanical coupling devices of motor vehicles and their trailers and their attachment to those vehicles </w:t>
            </w:r>
          </w:p>
        </w:tc>
      </w:tr>
    </w:tbl>
    <w:p w14:paraId="7354A760" w14:textId="77777777" w:rsidR="00962A15" w:rsidRPr="00962A15" w:rsidRDefault="00962A15" w:rsidP="00962A15">
      <w:pPr>
        <w:spacing w:after="0" w:line="240" w:lineRule="auto"/>
        <w:rPr>
          <w:rFonts w:ascii="Arial" w:eastAsia="Times New Roman" w:hAnsi="Arial" w:cs="Arial"/>
          <w:color w:val="000000"/>
          <w:sz w:val="19"/>
          <w:szCs w:val="19"/>
          <w:lang w:eastAsia="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962A15" w:rsidRPr="00962A15" w14:paraId="7354A763" w14:textId="77777777">
        <w:trPr>
          <w:tblCellSpacing w:w="15" w:type="dxa"/>
        </w:trPr>
        <w:tc>
          <w:tcPr>
            <w:tcW w:w="1560" w:type="dxa"/>
            <w:hideMark/>
          </w:tcPr>
          <w:p w14:paraId="7354A761"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Term </w:t>
            </w:r>
          </w:p>
        </w:tc>
        <w:tc>
          <w:tcPr>
            <w:tcW w:w="6840" w:type="dxa"/>
            <w:vAlign w:val="center"/>
            <w:hideMark/>
          </w:tcPr>
          <w:p w14:paraId="7354A762"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b/>
                <w:bCs/>
                <w:color w:val="000000"/>
                <w:sz w:val="17"/>
                <w:szCs w:val="17"/>
                <w:lang w:eastAsia="eu-ES"/>
              </w:rPr>
              <w:t xml:space="preserve">mechanical coupling device </w:t>
            </w:r>
          </w:p>
        </w:tc>
      </w:tr>
      <w:tr w:rsidR="00962A15" w:rsidRPr="00962A15" w14:paraId="7354A766" w14:textId="77777777">
        <w:trPr>
          <w:tblCellSpacing w:w="15" w:type="dxa"/>
        </w:trPr>
        <w:tc>
          <w:tcPr>
            <w:tcW w:w="1560" w:type="dxa"/>
            <w:vAlign w:val="center"/>
            <w:hideMark/>
          </w:tcPr>
          <w:p w14:paraId="7354A764"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Reliability</w:t>
            </w:r>
          </w:p>
        </w:tc>
        <w:tc>
          <w:tcPr>
            <w:tcW w:w="6840" w:type="dxa"/>
            <w:vAlign w:val="center"/>
            <w:hideMark/>
          </w:tcPr>
          <w:p w14:paraId="7354A765"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3 (Reliable) </w:t>
            </w:r>
          </w:p>
        </w:tc>
      </w:tr>
      <w:tr w:rsidR="00962A15" w:rsidRPr="00962A15" w14:paraId="7354A769" w14:textId="77777777">
        <w:trPr>
          <w:tblCellSpacing w:w="15" w:type="dxa"/>
        </w:trPr>
        <w:tc>
          <w:tcPr>
            <w:tcW w:w="1560" w:type="dxa"/>
            <w:hideMark/>
          </w:tcPr>
          <w:p w14:paraId="7354A767"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Ref.</w:t>
            </w:r>
          </w:p>
        </w:tc>
        <w:tc>
          <w:tcPr>
            <w:tcW w:w="6840" w:type="dxa"/>
            <w:vAlign w:val="center"/>
            <w:hideMark/>
          </w:tcPr>
          <w:p w14:paraId="7354A768"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Directive 94/20/EC of the European Parliament and of the Council relating to the mechanical coupling devices of motor vehicles and their trailers and their attachment to those vehicles;OJ 1994 L 195/5 </w:t>
            </w:r>
          </w:p>
        </w:tc>
      </w:tr>
      <w:tr w:rsidR="00962A15" w:rsidRPr="00962A15" w14:paraId="7354A76C" w14:textId="77777777">
        <w:trPr>
          <w:tblCellSpacing w:w="15" w:type="dxa"/>
        </w:trPr>
        <w:tc>
          <w:tcPr>
            <w:tcW w:w="1560" w:type="dxa"/>
            <w:hideMark/>
          </w:tcPr>
          <w:p w14:paraId="7354A76A"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Term Note</w:t>
            </w:r>
          </w:p>
        </w:tc>
        <w:tc>
          <w:tcPr>
            <w:tcW w:w="6840" w:type="dxa"/>
            <w:vAlign w:val="center"/>
            <w:hideMark/>
          </w:tcPr>
          <w:p w14:paraId="7354A76B"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it also includes fixed or detachable parts for the attachment,adjustment or operation of the abovementioned coupling devices </w:t>
            </w:r>
          </w:p>
        </w:tc>
      </w:tr>
      <w:tr w:rsidR="00962A15" w:rsidRPr="00962A15" w14:paraId="7354A76F" w14:textId="77777777">
        <w:trPr>
          <w:tblCellSpacing w:w="15" w:type="dxa"/>
        </w:trPr>
        <w:tc>
          <w:tcPr>
            <w:tcW w:w="1560" w:type="dxa"/>
            <w:vAlign w:val="center"/>
            <w:hideMark/>
          </w:tcPr>
          <w:p w14:paraId="7354A76D"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Date</w:t>
            </w:r>
          </w:p>
        </w:tc>
        <w:tc>
          <w:tcPr>
            <w:tcW w:w="6840" w:type="dxa"/>
            <w:vAlign w:val="center"/>
            <w:hideMark/>
          </w:tcPr>
          <w:p w14:paraId="7354A76E" w14:textId="77777777" w:rsidR="00962A15" w:rsidRPr="00962A15" w:rsidRDefault="00962A15" w:rsidP="00962A15">
            <w:pPr>
              <w:spacing w:after="0" w:line="240" w:lineRule="auto"/>
              <w:rPr>
                <w:rFonts w:ascii="Arial" w:eastAsia="Times New Roman" w:hAnsi="Arial" w:cs="Arial"/>
                <w:color w:val="000000"/>
                <w:sz w:val="19"/>
                <w:szCs w:val="19"/>
                <w:lang w:eastAsia="eu-ES"/>
              </w:rPr>
            </w:pPr>
            <w:r w:rsidRPr="00962A15">
              <w:rPr>
                <w:rFonts w:ascii="Arial" w:eastAsia="Times New Roman" w:hAnsi="Arial" w:cs="Arial"/>
                <w:color w:val="000000"/>
                <w:sz w:val="19"/>
                <w:szCs w:val="19"/>
                <w:lang w:eastAsia="eu-ES"/>
              </w:rPr>
              <w:t xml:space="preserve">24/09/2003 </w:t>
            </w:r>
          </w:p>
        </w:tc>
      </w:tr>
    </w:tbl>
    <w:p w14:paraId="7354A770" w14:textId="77777777" w:rsidR="00962A15" w:rsidRDefault="00962A15"/>
    <w:p w14:paraId="7354A771" w14:textId="77777777" w:rsidR="00884EF2" w:rsidRDefault="00884EF2" w:rsidP="00884EF2">
      <w:pPr>
        <w:pStyle w:val="2izenburua"/>
        <w:rPr>
          <w:rFonts w:eastAsia="Times New Roman"/>
          <w:color w:val="000000" w:themeColor="text1"/>
          <w:sz w:val="22"/>
          <w:lang w:val="es-ES" w:eastAsia="eu-ES"/>
        </w:rPr>
      </w:pPr>
      <w:r w:rsidRPr="00884EF2">
        <w:rPr>
          <w:rFonts w:eastAsia="Times New Roman"/>
          <w:color w:val="000000" w:themeColor="text1"/>
          <w:sz w:val="22"/>
          <w:lang w:val="es-ES" w:eastAsia="eu-ES"/>
        </w:rPr>
        <w:t>Reglamento no 55 de la Comisión Económica para Europa de las Naciones Unidas (CEPE) relativo a las prescripciones uniformes sobre la homologación de los dispositivos mecánicos de acoplamiento de vehículos combinados</w:t>
      </w:r>
    </w:p>
    <w:p w14:paraId="7354A772" w14:textId="77777777" w:rsidR="00884EF2" w:rsidRPr="00884EF2" w:rsidRDefault="00884EF2" w:rsidP="00884EF2">
      <w:pPr>
        <w:rPr>
          <w:lang w:val="es-ES" w:eastAsia="eu-ES"/>
        </w:rPr>
      </w:pPr>
    </w:p>
    <w:tbl>
      <w:tblPr>
        <w:tblW w:w="5000" w:type="pct"/>
        <w:tblCellMar>
          <w:top w:w="15" w:type="dxa"/>
          <w:left w:w="15" w:type="dxa"/>
          <w:bottom w:w="15" w:type="dxa"/>
          <w:right w:w="15" w:type="dxa"/>
        </w:tblCellMar>
        <w:tblLook w:val="04A0" w:firstRow="1" w:lastRow="0" w:firstColumn="1" w:lastColumn="0" w:noHBand="0" w:noVBand="1"/>
      </w:tblPr>
      <w:tblGrid>
        <w:gridCol w:w="3043"/>
        <w:gridCol w:w="3042"/>
        <w:gridCol w:w="2987"/>
      </w:tblGrid>
      <w:tr w:rsidR="00884EF2" w:rsidRPr="002C3395" w14:paraId="7354A776" w14:textId="77777777" w:rsidTr="00884EF2">
        <w:tc>
          <w:tcPr>
            <w:tcW w:w="1677" w:type="pct"/>
            <w:shd w:val="clear" w:color="auto" w:fill="auto"/>
            <w:tcMar>
              <w:top w:w="0" w:type="dxa"/>
              <w:left w:w="0" w:type="dxa"/>
              <w:bottom w:w="0" w:type="dxa"/>
              <w:right w:w="0" w:type="dxa"/>
            </w:tcMar>
            <w:vAlign w:val="center"/>
            <w:hideMark/>
          </w:tcPr>
          <w:p w14:paraId="7354A773"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28.8.2010 | ES | Diario Oficial de la Unión Europea | L 227/1</w:t>
            </w:r>
          </w:p>
        </w:tc>
        <w:tc>
          <w:tcPr>
            <w:tcW w:w="1677" w:type="pct"/>
            <w:shd w:val="clear" w:color="auto" w:fill="auto"/>
            <w:tcMar>
              <w:top w:w="0" w:type="dxa"/>
              <w:left w:w="0" w:type="dxa"/>
              <w:bottom w:w="0" w:type="dxa"/>
              <w:right w:w="0" w:type="dxa"/>
            </w:tcMar>
            <w:vAlign w:val="center"/>
            <w:hideMark/>
          </w:tcPr>
          <w:p w14:paraId="7354A774"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28.8.2010 | FR | Journal officiel de l'Union européenne | L 227/1</w:t>
            </w:r>
          </w:p>
        </w:tc>
        <w:tc>
          <w:tcPr>
            <w:tcW w:w="1646" w:type="pct"/>
            <w:shd w:val="clear" w:color="auto" w:fill="auto"/>
            <w:tcMar>
              <w:top w:w="0" w:type="dxa"/>
              <w:left w:w="0" w:type="dxa"/>
              <w:bottom w:w="0" w:type="dxa"/>
              <w:right w:w="0" w:type="dxa"/>
            </w:tcMar>
            <w:vAlign w:val="center"/>
            <w:hideMark/>
          </w:tcPr>
          <w:p w14:paraId="7354A775"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28.8.2010 | EN | Official Journal of the European Union | L 227/1</w:t>
            </w:r>
          </w:p>
        </w:tc>
      </w:tr>
      <w:tr w:rsidR="00884EF2" w:rsidRPr="002C3395" w14:paraId="7354A77A" w14:textId="77777777" w:rsidTr="00884EF2">
        <w:tc>
          <w:tcPr>
            <w:tcW w:w="1677" w:type="pct"/>
            <w:shd w:val="clear" w:color="auto" w:fill="auto"/>
            <w:tcMar>
              <w:top w:w="0" w:type="dxa"/>
              <w:left w:w="0" w:type="dxa"/>
              <w:bottom w:w="0" w:type="dxa"/>
              <w:right w:w="0" w:type="dxa"/>
            </w:tcMar>
            <w:vAlign w:val="center"/>
            <w:hideMark/>
          </w:tcPr>
          <w:p w14:paraId="7354A777"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Solo los textos originales de la CEPE surten efectos jurídicos con arreglo al Derecho internacional público. La situación y la fecha de entrada en vigor del presente Reglamento deben verificarse en la última versión del documento de la CEPE sobre la situación TRANS/WP.29/343/Rev.X, disponible en:</w:t>
            </w:r>
          </w:p>
        </w:tc>
        <w:tc>
          <w:tcPr>
            <w:tcW w:w="1677" w:type="pct"/>
            <w:shd w:val="clear" w:color="auto" w:fill="auto"/>
            <w:tcMar>
              <w:top w:w="0" w:type="dxa"/>
              <w:left w:w="0" w:type="dxa"/>
              <w:bottom w:w="0" w:type="dxa"/>
              <w:right w:w="0" w:type="dxa"/>
            </w:tcMar>
            <w:vAlign w:val="center"/>
            <w:hideMark/>
          </w:tcPr>
          <w:p w14:paraId="7354A778"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Seuls les textes originaux de la CEE-ONU ont un effet juridique dans le cadre du droit public international. La situation et la date d'entrée en vigueur doivent être vérifiées dans la dernière version du document TRANS/WP.29/343/Rev.X sur la situation de la CEE-ONU, disponible à l'adresse suivante:</w:t>
            </w:r>
          </w:p>
        </w:tc>
        <w:tc>
          <w:tcPr>
            <w:tcW w:w="1646" w:type="pct"/>
            <w:shd w:val="clear" w:color="auto" w:fill="auto"/>
            <w:tcMar>
              <w:top w:w="0" w:type="dxa"/>
              <w:left w:w="0" w:type="dxa"/>
              <w:bottom w:w="0" w:type="dxa"/>
              <w:right w:w="0" w:type="dxa"/>
            </w:tcMar>
            <w:vAlign w:val="center"/>
            <w:hideMark/>
          </w:tcPr>
          <w:p w14:paraId="7354A779"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Only the original UN/ECE texts have legal effect under international public law. The status and date of entry into force of this Regulation should be checked in the latest version of the UN/ECE status document TRANS/WP.29/343/Rev.X, available at:</w:t>
            </w:r>
          </w:p>
        </w:tc>
      </w:tr>
      <w:tr w:rsidR="00884EF2" w:rsidRPr="002C3395" w14:paraId="7354A77E" w14:textId="77777777" w:rsidTr="00884EF2">
        <w:tc>
          <w:tcPr>
            <w:tcW w:w="1677" w:type="pct"/>
            <w:shd w:val="clear" w:color="auto" w:fill="auto"/>
            <w:tcMar>
              <w:top w:w="0" w:type="dxa"/>
              <w:left w:w="0" w:type="dxa"/>
              <w:bottom w:w="0" w:type="dxa"/>
              <w:right w:w="0" w:type="dxa"/>
            </w:tcMar>
            <w:vAlign w:val="center"/>
            <w:hideMark/>
          </w:tcPr>
          <w:p w14:paraId="7354A77B" w14:textId="77777777" w:rsidR="00884EF2" w:rsidRPr="00085087" w:rsidRDefault="00884EF2" w:rsidP="007A46CC">
            <w:pPr>
              <w:spacing w:after="0" w:line="240" w:lineRule="auto"/>
              <w:ind w:right="122"/>
              <w:rPr>
                <w:rFonts w:ascii="Times New Roman" w:eastAsia="Times New Roman" w:hAnsi="Times New Roman" w:cs="Times New Roman"/>
                <w:color w:val="000000" w:themeColor="text1"/>
                <w:sz w:val="21"/>
                <w:szCs w:val="21"/>
                <w:lang w:eastAsia="eu-ES"/>
              </w:rPr>
            </w:pPr>
            <w:r w:rsidRPr="00085087">
              <w:rPr>
                <w:rFonts w:ascii="Times New Roman" w:eastAsia="Times New Roman" w:hAnsi="Times New Roman" w:cs="Times New Roman"/>
                <w:color w:val="000000" w:themeColor="text1"/>
                <w:sz w:val="21"/>
                <w:szCs w:val="21"/>
                <w:lang w:eastAsia="eu-ES"/>
              </w:rPr>
              <w:t>http://www.unece.org/trans/main/wp29/wp29wgs/wp29gen/wp29fdocstts.html</w:t>
            </w:r>
          </w:p>
        </w:tc>
        <w:tc>
          <w:tcPr>
            <w:tcW w:w="1677" w:type="pct"/>
            <w:shd w:val="clear" w:color="auto" w:fill="auto"/>
            <w:tcMar>
              <w:top w:w="0" w:type="dxa"/>
              <w:left w:w="0" w:type="dxa"/>
              <w:bottom w:w="0" w:type="dxa"/>
              <w:right w:w="0" w:type="dxa"/>
            </w:tcMar>
            <w:vAlign w:val="center"/>
            <w:hideMark/>
          </w:tcPr>
          <w:p w14:paraId="7354A77C" w14:textId="77777777" w:rsidR="00884EF2" w:rsidRPr="00085087" w:rsidRDefault="00884EF2" w:rsidP="007A46CC">
            <w:pPr>
              <w:spacing w:after="0" w:line="240" w:lineRule="auto"/>
              <w:ind w:right="122"/>
              <w:rPr>
                <w:rFonts w:ascii="Times New Roman" w:eastAsia="Times New Roman" w:hAnsi="Times New Roman" w:cs="Times New Roman"/>
                <w:color w:val="000000" w:themeColor="text1"/>
                <w:sz w:val="21"/>
                <w:szCs w:val="21"/>
                <w:lang w:eastAsia="eu-ES"/>
              </w:rPr>
            </w:pPr>
            <w:r w:rsidRPr="00085087">
              <w:rPr>
                <w:rFonts w:ascii="Times New Roman" w:eastAsia="Times New Roman" w:hAnsi="Times New Roman" w:cs="Times New Roman"/>
                <w:color w:val="000000" w:themeColor="text1"/>
                <w:sz w:val="21"/>
                <w:szCs w:val="21"/>
                <w:lang w:eastAsia="eu-ES"/>
              </w:rPr>
              <w:t>http://www.unece.org/trans/main/wp29/wp29wgs/wp29gen/wp29fdocstts.html</w:t>
            </w:r>
          </w:p>
        </w:tc>
        <w:tc>
          <w:tcPr>
            <w:tcW w:w="1646" w:type="pct"/>
            <w:shd w:val="clear" w:color="auto" w:fill="auto"/>
            <w:tcMar>
              <w:top w:w="0" w:type="dxa"/>
              <w:left w:w="0" w:type="dxa"/>
              <w:bottom w:w="0" w:type="dxa"/>
              <w:right w:w="0" w:type="dxa"/>
            </w:tcMar>
            <w:vAlign w:val="center"/>
            <w:hideMark/>
          </w:tcPr>
          <w:p w14:paraId="7354A77D"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http://www.unece.org/trans/main/wp29/wp29wgs/wp29gen/wp29fdocstts.html</w:t>
            </w:r>
          </w:p>
        </w:tc>
      </w:tr>
      <w:tr w:rsidR="00884EF2" w:rsidRPr="002C3395" w14:paraId="7354A782" w14:textId="77777777" w:rsidTr="00884EF2">
        <w:tc>
          <w:tcPr>
            <w:tcW w:w="1677" w:type="pct"/>
            <w:shd w:val="clear" w:color="auto" w:fill="auto"/>
            <w:tcMar>
              <w:top w:w="0" w:type="dxa"/>
              <w:left w:w="0" w:type="dxa"/>
              <w:bottom w:w="0" w:type="dxa"/>
              <w:right w:w="0" w:type="dxa"/>
            </w:tcMar>
            <w:vAlign w:val="center"/>
            <w:hideMark/>
          </w:tcPr>
          <w:p w14:paraId="7354A77F" w14:textId="77777777" w:rsidR="00884EF2" w:rsidRPr="002C3395" w:rsidRDefault="00884EF2" w:rsidP="007A46CC">
            <w:pPr>
              <w:spacing w:after="0" w:line="240" w:lineRule="auto"/>
              <w:ind w:right="122"/>
              <w:rPr>
                <w:rFonts w:ascii="Times New Roman" w:eastAsia="Times New Roman" w:hAnsi="Times New Roman" w:cs="Times New Roman"/>
                <w:b/>
                <w:color w:val="000000" w:themeColor="text1"/>
                <w:sz w:val="21"/>
                <w:szCs w:val="21"/>
                <w:lang w:val="es-ES" w:eastAsia="eu-ES"/>
              </w:rPr>
            </w:pPr>
            <w:r w:rsidRPr="002C3395">
              <w:rPr>
                <w:rFonts w:ascii="Times New Roman" w:eastAsia="Times New Roman" w:hAnsi="Times New Roman" w:cs="Times New Roman"/>
                <w:b/>
                <w:color w:val="000000" w:themeColor="text1"/>
                <w:sz w:val="21"/>
                <w:szCs w:val="21"/>
                <w:lang w:val="es-ES" w:eastAsia="eu-ES"/>
              </w:rPr>
              <w:t>Reglamento no 55 de la Comisión Económica para Europa de las Naciones Unidas (CEPE) relativo a las prescripciones uniformes sobre la homologación de los dispositivos mecánicos de acoplamiento de vehículos combinados</w:t>
            </w:r>
          </w:p>
        </w:tc>
        <w:tc>
          <w:tcPr>
            <w:tcW w:w="1677" w:type="pct"/>
            <w:shd w:val="clear" w:color="auto" w:fill="auto"/>
            <w:tcMar>
              <w:top w:w="0" w:type="dxa"/>
              <w:left w:w="0" w:type="dxa"/>
              <w:bottom w:w="0" w:type="dxa"/>
              <w:right w:w="0" w:type="dxa"/>
            </w:tcMar>
            <w:vAlign w:val="center"/>
            <w:hideMark/>
          </w:tcPr>
          <w:p w14:paraId="7354A780" w14:textId="77777777" w:rsidR="00884EF2" w:rsidRPr="002C3395" w:rsidRDefault="00884EF2" w:rsidP="007A46CC">
            <w:pPr>
              <w:spacing w:after="0" w:line="240" w:lineRule="auto"/>
              <w:ind w:right="122"/>
              <w:rPr>
                <w:rFonts w:ascii="Times New Roman" w:eastAsia="Times New Roman" w:hAnsi="Times New Roman" w:cs="Times New Roman"/>
                <w:b/>
                <w:color w:val="000000" w:themeColor="text1"/>
                <w:sz w:val="21"/>
                <w:szCs w:val="21"/>
                <w:lang w:val="fr-FR" w:eastAsia="eu-ES"/>
              </w:rPr>
            </w:pPr>
            <w:r w:rsidRPr="002C3395">
              <w:rPr>
                <w:rFonts w:ascii="Times New Roman" w:eastAsia="Times New Roman" w:hAnsi="Times New Roman" w:cs="Times New Roman"/>
                <w:b/>
                <w:color w:val="000000" w:themeColor="text1"/>
                <w:sz w:val="21"/>
                <w:szCs w:val="21"/>
                <w:lang w:val="fr-FR" w:eastAsia="eu-ES"/>
              </w:rPr>
              <w:t>Règlement no 55 de la Commission économique pour l’Europe des Nations unies (CEE-ONU) — Prescriptions uniformes relatives à l'homologation des pièces mécaniques d'attelage des ensembles de véhicules</w:t>
            </w:r>
          </w:p>
        </w:tc>
        <w:tc>
          <w:tcPr>
            <w:tcW w:w="1646" w:type="pct"/>
            <w:shd w:val="clear" w:color="auto" w:fill="auto"/>
            <w:tcMar>
              <w:top w:w="0" w:type="dxa"/>
              <w:left w:w="0" w:type="dxa"/>
              <w:bottom w:w="0" w:type="dxa"/>
              <w:right w:w="0" w:type="dxa"/>
            </w:tcMar>
            <w:vAlign w:val="center"/>
            <w:hideMark/>
          </w:tcPr>
          <w:p w14:paraId="7354A781" w14:textId="77777777" w:rsidR="00884EF2" w:rsidRPr="002C3395" w:rsidRDefault="00884EF2" w:rsidP="007A46CC">
            <w:pPr>
              <w:spacing w:after="0" w:line="240" w:lineRule="auto"/>
              <w:rPr>
                <w:rFonts w:ascii="Times New Roman" w:eastAsia="Times New Roman" w:hAnsi="Times New Roman" w:cs="Times New Roman"/>
                <w:b/>
                <w:color w:val="000000" w:themeColor="text1"/>
                <w:sz w:val="21"/>
                <w:szCs w:val="21"/>
                <w:lang w:val="en" w:eastAsia="eu-ES"/>
              </w:rPr>
            </w:pPr>
            <w:r w:rsidRPr="002C3395">
              <w:rPr>
                <w:rFonts w:ascii="Times New Roman" w:eastAsia="Times New Roman" w:hAnsi="Times New Roman" w:cs="Times New Roman"/>
                <w:b/>
                <w:color w:val="000000" w:themeColor="text1"/>
                <w:sz w:val="21"/>
                <w:szCs w:val="21"/>
                <w:lang w:val="en" w:eastAsia="eu-ES"/>
              </w:rPr>
              <w:t>Regulation No 55 of the Economic Commission for Europe of the United Nations (UN/ECE) — Uniform provisions concerning the approval of mechanical coupling components of combinations of vehicles</w:t>
            </w:r>
          </w:p>
        </w:tc>
      </w:tr>
      <w:tr w:rsidR="00884EF2" w:rsidRPr="002C3395" w14:paraId="7354A786" w14:textId="77777777" w:rsidTr="00884EF2">
        <w:tc>
          <w:tcPr>
            <w:tcW w:w="1677" w:type="pct"/>
            <w:shd w:val="clear" w:color="auto" w:fill="auto"/>
            <w:tcMar>
              <w:top w:w="0" w:type="dxa"/>
              <w:left w:w="0" w:type="dxa"/>
              <w:bottom w:w="0" w:type="dxa"/>
              <w:right w:w="0" w:type="dxa"/>
            </w:tcMar>
            <w:vAlign w:val="center"/>
            <w:hideMark/>
          </w:tcPr>
          <w:p w14:paraId="7354A783"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Incluye todos los textos válidos hasta:</w:t>
            </w:r>
          </w:p>
        </w:tc>
        <w:tc>
          <w:tcPr>
            <w:tcW w:w="1677" w:type="pct"/>
            <w:shd w:val="clear" w:color="auto" w:fill="auto"/>
            <w:tcMar>
              <w:top w:w="0" w:type="dxa"/>
              <w:left w:w="0" w:type="dxa"/>
              <w:bottom w:w="0" w:type="dxa"/>
              <w:right w:w="0" w:type="dxa"/>
            </w:tcMar>
            <w:vAlign w:val="center"/>
            <w:hideMark/>
          </w:tcPr>
          <w:p w14:paraId="7354A784"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Comprenant tout le texte valide jusqu'à:</w:t>
            </w:r>
          </w:p>
        </w:tc>
        <w:tc>
          <w:tcPr>
            <w:tcW w:w="1646" w:type="pct"/>
            <w:shd w:val="clear" w:color="auto" w:fill="auto"/>
            <w:tcMar>
              <w:top w:w="0" w:type="dxa"/>
              <w:left w:w="0" w:type="dxa"/>
              <w:bottom w:w="0" w:type="dxa"/>
              <w:right w:w="0" w:type="dxa"/>
            </w:tcMar>
            <w:vAlign w:val="center"/>
            <w:hideMark/>
          </w:tcPr>
          <w:p w14:paraId="7354A785"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Incorporating all valid text up to:</w:t>
            </w:r>
          </w:p>
        </w:tc>
      </w:tr>
      <w:tr w:rsidR="00884EF2" w:rsidRPr="002C3395" w14:paraId="7354A78A" w14:textId="77777777" w:rsidTr="00884EF2">
        <w:tc>
          <w:tcPr>
            <w:tcW w:w="1677" w:type="pct"/>
            <w:shd w:val="clear" w:color="auto" w:fill="auto"/>
            <w:tcMar>
              <w:top w:w="0" w:type="dxa"/>
              <w:left w:w="0" w:type="dxa"/>
              <w:bottom w:w="0" w:type="dxa"/>
              <w:right w:w="0" w:type="dxa"/>
            </w:tcMar>
            <w:vAlign w:val="center"/>
            <w:hideMark/>
          </w:tcPr>
          <w:p w14:paraId="7354A787"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Suplemento 1 de la serie 01 de enmiendas — Fecha de entrada en vigor: 17 de marzo de 2010</w:t>
            </w:r>
          </w:p>
        </w:tc>
        <w:tc>
          <w:tcPr>
            <w:tcW w:w="1677" w:type="pct"/>
            <w:shd w:val="clear" w:color="auto" w:fill="auto"/>
            <w:tcMar>
              <w:top w:w="0" w:type="dxa"/>
              <w:left w:w="0" w:type="dxa"/>
              <w:bottom w:w="0" w:type="dxa"/>
              <w:right w:w="0" w:type="dxa"/>
            </w:tcMar>
            <w:vAlign w:val="center"/>
            <w:hideMark/>
          </w:tcPr>
          <w:p w14:paraId="7354A788"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Complément 1 à la série 01 d'amendements — Date d’entrée en vigueur: 17 mars 2010</w:t>
            </w:r>
          </w:p>
        </w:tc>
        <w:tc>
          <w:tcPr>
            <w:tcW w:w="1646" w:type="pct"/>
            <w:shd w:val="clear" w:color="auto" w:fill="auto"/>
            <w:tcMar>
              <w:top w:w="0" w:type="dxa"/>
              <w:left w:w="0" w:type="dxa"/>
              <w:bottom w:w="0" w:type="dxa"/>
              <w:right w:w="0" w:type="dxa"/>
            </w:tcMar>
            <w:vAlign w:val="center"/>
            <w:hideMark/>
          </w:tcPr>
          <w:p w14:paraId="7354A789"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Supplement 1 to the 01 series of amendments — Date of entry into force: 17 March 2010</w:t>
            </w:r>
          </w:p>
        </w:tc>
      </w:tr>
    </w:tbl>
    <w:p w14:paraId="7354A78B" w14:textId="77777777" w:rsidR="00884EF2" w:rsidRPr="002C3395" w:rsidRDefault="00884EF2" w:rsidP="00884EF2">
      <w:pPr>
        <w:rPr>
          <w:color w:val="000000" w:themeColor="text1"/>
        </w:rPr>
      </w:pPr>
    </w:p>
    <w:tbl>
      <w:tblPr>
        <w:tblW w:w="5000" w:type="pct"/>
        <w:tblCellMar>
          <w:top w:w="15" w:type="dxa"/>
          <w:left w:w="15" w:type="dxa"/>
          <w:bottom w:w="15" w:type="dxa"/>
          <w:right w:w="15" w:type="dxa"/>
        </w:tblCellMar>
        <w:tblLook w:val="04A0" w:firstRow="1" w:lastRow="0" w:firstColumn="1" w:lastColumn="0" w:noHBand="0" w:noVBand="1"/>
      </w:tblPr>
      <w:tblGrid>
        <w:gridCol w:w="3024"/>
        <w:gridCol w:w="3025"/>
        <w:gridCol w:w="3023"/>
      </w:tblGrid>
      <w:tr w:rsidR="00884EF2" w:rsidRPr="002C3395" w14:paraId="7354A78F" w14:textId="77777777" w:rsidTr="007A46CC">
        <w:tc>
          <w:tcPr>
            <w:tcW w:w="1667" w:type="pct"/>
            <w:shd w:val="clear" w:color="auto" w:fill="auto"/>
            <w:tcMar>
              <w:top w:w="0" w:type="dxa"/>
              <w:left w:w="0" w:type="dxa"/>
              <w:bottom w:w="0" w:type="dxa"/>
              <w:right w:w="0" w:type="dxa"/>
            </w:tcMar>
            <w:vAlign w:val="center"/>
            <w:hideMark/>
          </w:tcPr>
          <w:p w14:paraId="7354A78C"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2. DEFINICIONES</w:t>
            </w:r>
          </w:p>
        </w:tc>
        <w:tc>
          <w:tcPr>
            <w:tcW w:w="1667" w:type="pct"/>
            <w:shd w:val="clear" w:color="auto" w:fill="auto"/>
            <w:tcMar>
              <w:top w:w="0" w:type="dxa"/>
              <w:left w:w="0" w:type="dxa"/>
              <w:bottom w:w="0" w:type="dxa"/>
              <w:right w:w="0" w:type="dxa"/>
            </w:tcMar>
            <w:vAlign w:val="center"/>
            <w:hideMark/>
          </w:tcPr>
          <w:p w14:paraId="7354A78D"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2. DÉFINITIONS</w:t>
            </w:r>
          </w:p>
        </w:tc>
        <w:tc>
          <w:tcPr>
            <w:tcW w:w="1667" w:type="pct"/>
            <w:shd w:val="clear" w:color="auto" w:fill="auto"/>
            <w:tcMar>
              <w:top w:w="0" w:type="dxa"/>
              <w:left w:w="0" w:type="dxa"/>
              <w:bottom w:w="0" w:type="dxa"/>
              <w:right w:w="0" w:type="dxa"/>
            </w:tcMar>
            <w:vAlign w:val="center"/>
            <w:hideMark/>
          </w:tcPr>
          <w:p w14:paraId="7354A78E"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2. DEFINITIONS</w:t>
            </w:r>
          </w:p>
        </w:tc>
      </w:tr>
      <w:tr w:rsidR="00884EF2" w:rsidRPr="002C3395" w14:paraId="7354A793" w14:textId="77777777" w:rsidTr="007A46CC">
        <w:tc>
          <w:tcPr>
            <w:tcW w:w="1667" w:type="pct"/>
            <w:shd w:val="clear" w:color="auto" w:fill="auto"/>
            <w:tcMar>
              <w:top w:w="0" w:type="dxa"/>
              <w:left w:w="0" w:type="dxa"/>
              <w:bottom w:w="0" w:type="dxa"/>
              <w:right w:w="0" w:type="dxa"/>
            </w:tcMar>
            <w:vAlign w:val="center"/>
            <w:hideMark/>
          </w:tcPr>
          <w:p w14:paraId="7354A790"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lastRenderedPageBreak/>
              <w:t>A los efectos del presente Reglamento, se entenderá por:</w:t>
            </w:r>
          </w:p>
        </w:tc>
        <w:tc>
          <w:tcPr>
            <w:tcW w:w="1667" w:type="pct"/>
            <w:shd w:val="clear" w:color="auto" w:fill="auto"/>
            <w:tcMar>
              <w:top w:w="0" w:type="dxa"/>
              <w:left w:w="0" w:type="dxa"/>
              <w:bottom w:w="0" w:type="dxa"/>
              <w:right w:w="0" w:type="dxa"/>
            </w:tcMar>
            <w:vAlign w:val="center"/>
            <w:hideMark/>
          </w:tcPr>
          <w:p w14:paraId="7354A791"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Au sens du présent règlement:</w:t>
            </w:r>
          </w:p>
        </w:tc>
        <w:tc>
          <w:tcPr>
            <w:tcW w:w="1667" w:type="pct"/>
            <w:shd w:val="clear" w:color="auto" w:fill="auto"/>
            <w:tcMar>
              <w:top w:w="0" w:type="dxa"/>
              <w:left w:w="0" w:type="dxa"/>
              <w:bottom w:w="0" w:type="dxa"/>
              <w:right w:w="0" w:type="dxa"/>
            </w:tcMar>
            <w:vAlign w:val="center"/>
            <w:hideMark/>
          </w:tcPr>
          <w:p w14:paraId="7354A792"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For the purposes of this Regulation:</w:t>
            </w:r>
          </w:p>
        </w:tc>
      </w:tr>
      <w:tr w:rsidR="00884EF2" w:rsidRPr="002C3395" w14:paraId="7354A798" w14:textId="77777777" w:rsidTr="007A46CC">
        <w:tc>
          <w:tcPr>
            <w:tcW w:w="1667" w:type="pct"/>
            <w:shd w:val="clear" w:color="auto" w:fill="auto"/>
            <w:tcMar>
              <w:top w:w="0" w:type="dxa"/>
              <w:left w:w="0" w:type="dxa"/>
              <w:bottom w:w="0" w:type="dxa"/>
              <w:right w:w="0" w:type="dxa"/>
            </w:tcMar>
            <w:vAlign w:val="center"/>
            <w:hideMark/>
          </w:tcPr>
          <w:p w14:paraId="7354A794" w14:textId="77777777" w:rsidR="00884EF2" w:rsidRPr="00085087"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p>
          <w:p w14:paraId="7354A795"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es-ES" w:eastAsia="eu-ES"/>
              </w:rPr>
            </w:pPr>
            <w:r w:rsidRPr="002C3395">
              <w:rPr>
                <w:rFonts w:ascii="Times New Roman" w:eastAsia="Times New Roman" w:hAnsi="Times New Roman" w:cs="Times New Roman"/>
                <w:color w:val="000000" w:themeColor="text1"/>
                <w:sz w:val="21"/>
                <w:szCs w:val="21"/>
                <w:lang w:val="es-ES" w:eastAsia="eu-ES"/>
              </w:rPr>
              <w:t>2.1. | «</w:t>
            </w:r>
            <w:r w:rsidRPr="002C3395">
              <w:rPr>
                <w:rFonts w:ascii="Times New Roman" w:eastAsia="Times New Roman" w:hAnsi="Times New Roman" w:cs="Times New Roman"/>
                <w:b/>
                <w:color w:val="000000" w:themeColor="text1"/>
                <w:sz w:val="21"/>
                <w:szCs w:val="21"/>
                <w:lang w:val="es-ES" w:eastAsia="eu-ES"/>
              </w:rPr>
              <w:t>dispositivos y componentes mecánicos de acoplamiento</w:t>
            </w:r>
            <w:r w:rsidRPr="002C3395">
              <w:rPr>
                <w:rFonts w:ascii="Times New Roman" w:eastAsia="Times New Roman" w:hAnsi="Times New Roman" w:cs="Times New Roman"/>
                <w:color w:val="000000" w:themeColor="text1"/>
                <w:sz w:val="21"/>
                <w:szCs w:val="21"/>
                <w:lang w:val="es-ES" w:eastAsia="eu-ES"/>
              </w:rPr>
              <w:t>»: todas aquellas piezas situadas en el armazón, las partes de la carrocería y del bastidor de los vehículos de motor y sus remolques que soportan una carga, por medio de las cuales estos se unen para formar vehículos combinados o articulados. Se incluyen las piezas, fijas o no, empleadas en el montaje o el funcionamiento de los citados dispositivos o componentes mecánicos de acoplamiento.</w:t>
            </w:r>
          </w:p>
        </w:tc>
        <w:tc>
          <w:tcPr>
            <w:tcW w:w="1667" w:type="pct"/>
            <w:shd w:val="clear" w:color="auto" w:fill="auto"/>
            <w:tcMar>
              <w:top w:w="0" w:type="dxa"/>
              <w:left w:w="0" w:type="dxa"/>
              <w:bottom w:w="0" w:type="dxa"/>
              <w:right w:w="0" w:type="dxa"/>
            </w:tcMar>
            <w:vAlign w:val="center"/>
            <w:hideMark/>
          </w:tcPr>
          <w:p w14:paraId="7354A796" w14:textId="77777777" w:rsidR="00884EF2" w:rsidRPr="002C3395" w:rsidRDefault="00884EF2" w:rsidP="007A46CC">
            <w:pPr>
              <w:spacing w:after="0" w:line="240" w:lineRule="auto"/>
              <w:ind w:right="122"/>
              <w:rPr>
                <w:rFonts w:ascii="Times New Roman" w:eastAsia="Times New Roman" w:hAnsi="Times New Roman" w:cs="Times New Roman"/>
                <w:color w:val="000000" w:themeColor="text1"/>
                <w:sz w:val="21"/>
                <w:szCs w:val="21"/>
                <w:lang w:val="fr-FR" w:eastAsia="eu-ES"/>
              </w:rPr>
            </w:pPr>
            <w:r w:rsidRPr="002C3395">
              <w:rPr>
                <w:rFonts w:ascii="Times New Roman" w:eastAsia="Times New Roman" w:hAnsi="Times New Roman" w:cs="Times New Roman"/>
                <w:color w:val="000000" w:themeColor="text1"/>
                <w:sz w:val="21"/>
                <w:szCs w:val="21"/>
                <w:lang w:val="fr-FR" w:eastAsia="eu-ES"/>
              </w:rPr>
              <w:t>2.1. | on entend par «</w:t>
            </w:r>
            <w:r w:rsidRPr="002C3395">
              <w:rPr>
                <w:rFonts w:ascii="Times New Roman" w:eastAsia="Times New Roman" w:hAnsi="Times New Roman" w:cs="Times New Roman"/>
                <w:b/>
                <w:color w:val="000000" w:themeColor="text1"/>
                <w:sz w:val="21"/>
                <w:szCs w:val="21"/>
                <w:lang w:val="fr-FR" w:eastAsia="eu-ES"/>
              </w:rPr>
              <w:t>dispositifs et pièces mécaniques d'attelage</w:t>
            </w:r>
            <w:r w:rsidRPr="002C3395">
              <w:rPr>
                <w:rFonts w:ascii="Times New Roman" w:eastAsia="Times New Roman" w:hAnsi="Times New Roman" w:cs="Times New Roman"/>
                <w:color w:val="000000" w:themeColor="text1"/>
                <w:sz w:val="21"/>
                <w:szCs w:val="21"/>
                <w:lang w:val="fr-FR" w:eastAsia="eu-ES"/>
              </w:rPr>
              <w:t xml:space="preserve">», tous les éléments </w:t>
            </w:r>
            <w:r w:rsidRPr="002C3395">
              <w:rPr>
                <w:rFonts w:ascii="Times New Roman" w:eastAsia="Times New Roman" w:hAnsi="Times New Roman" w:cs="Times New Roman"/>
                <w:color w:val="000000" w:themeColor="text1"/>
                <w:sz w:val="21"/>
                <w:szCs w:val="21"/>
                <w:highlight w:val="cyan"/>
                <w:lang w:val="fr-FR" w:eastAsia="eu-ES"/>
              </w:rPr>
              <w:t>fixés à</w:t>
            </w:r>
            <w:r w:rsidRPr="002C3395">
              <w:rPr>
                <w:rFonts w:ascii="Times New Roman" w:eastAsia="Times New Roman" w:hAnsi="Times New Roman" w:cs="Times New Roman"/>
                <w:color w:val="000000" w:themeColor="text1"/>
                <w:sz w:val="21"/>
                <w:szCs w:val="21"/>
                <w:lang w:val="fr-FR" w:eastAsia="eu-ES"/>
              </w:rPr>
              <w:t xml:space="preserve"> la structure, </w:t>
            </w:r>
            <w:r w:rsidRPr="002C3395">
              <w:rPr>
                <w:rFonts w:ascii="Times New Roman" w:eastAsia="Times New Roman" w:hAnsi="Times New Roman" w:cs="Times New Roman"/>
                <w:color w:val="000000" w:themeColor="text1"/>
                <w:sz w:val="21"/>
                <w:szCs w:val="21"/>
                <w:highlight w:val="cyan"/>
                <w:lang w:val="fr-FR" w:eastAsia="eu-ES"/>
              </w:rPr>
              <w:t>aux</w:t>
            </w:r>
            <w:r w:rsidRPr="002C3395">
              <w:rPr>
                <w:rFonts w:ascii="Times New Roman" w:eastAsia="Times New Roman" w:hAnsi="Times New Roman" w:cs="Times New Roman"/>
                <w:color w:val="000000" w:themeColor="text1"/>
                <w:sz w:val="21"/>
                <w:szCs w:val="21"/>
                <w:lang w:val="fr-FR" w:eastAsia="eu-ES"/>
              </w:rPr>
              <w:t xml:space="preserve"> parties porteuses de la carrosserie et </w:t>
            </w:r>
            <w:r w:rsidRPr="002C3395">
              <w:rPr>
                <w:rFonts w:ascii="Times New Roman" w:eastAsia="Times New Roman" w:hAnsi="Times New Roman" w:cs="Times New Roman"/>
                <w:color w:val="000000" w:themeColor="text1"/>
                <w:sz w:val="21"/>
                <w:szCs w:val="21"/>
                <w:highlight w:val="cyan"/>
                <w:lang w:val="fr-FR" w:eastAsia="eu-ES"/>
              </w:rPr>
              <w:t>au</w:t>
            </w:r>
            <w:r w:rsidRPr="002C3395">
              <w:rPr>
                <w:rFonts w:ascii="Times New Roman" w:eastAsia="Times New Roman" w:hAnsi="Times New Roman" w:cs="Times New Roman"/>
                <w:color w:val="000000" w:themeColor="text1"/>
                <w:sz w:val="21"/>
                <w:szCs w:val="21"/>
                <w:lang w:val="fr-FR" w:eastAsia="eu-ES"/>
              </w:rPr>
              <w:t xml:space="preserve"> châssis du véhicule automobile et de la remorque au moyen desquels ces derniers sont reliés pour former un ensemble de véhicules ou un véhicule articulé. Les parties fixes ou mobiles nécessaires à la fixation ou à la manœuvre du dispositif et des pièces mécaniques d'attelage sont comprises.</w:t>
            </w:r>
          </w:p>
        </w:tc>
        <w:tc>
          <w:tcPr>
            <w:tcW w:w="1667" w:type="pct"/>
            <w:shd w:val="clear" w:color="auto" w:fill="auto"/>
            <w:tcMar>
              <w:top w:w="0" w:type="dxa"/>
              <w:left w:w="0" w:type="dxa"/>
              <w:bottom w:w="0" w:type="dxa"/>
              <w:right w:w="0" w:type="dxa"/>
            </w:tcMar>
            <w:vAlign w:val="center"/>
            <w:hideMark/>
          </w:tcPr>
          <w:p w14:paraId="7354A797" w14:textId="77777777" w:rsidR="00884EF2" w:rsidRPr="002C3395" w:rsidRDefault="00884EF2" w:rsidP="007A46CC">
            <w:pPr>
              <w:spacing w:after="0" w:line="240" w:lineRule="auto"/>
              <w:rPr>
                <w:rFonts w:ascii="Times New Roman" w:eastAsia="Times New Roman" w:hAnsi="Times New Roman" w:cs="Times New Roman"/>
                <w:color w:val="000000" w:themeColor="text1"/>
                <w:sz w:val="21"/>
                <w:szCs w:val="21"/>
                <w:lang w:val="en" w:eastAsia="eu-ES"/>
              </w:rPr>
            </w:pPr>
            <w:r w:rsidRPr="002C3395">
              <w:rPr>
                <w:rFonts w:ascii="Times New Roman" w:eastAsia="Times New Roman" w:hAnsi="Times New Roman" w:cs="Times New Roman"/>
                <w:color w:val="000000" w:themeColor="text1"/>
                <w:sz w:val="21"/>
                <w:szCs w:val="21"/>
                <w:lang w:val="en" w:eastAsia="eu-ES"/>
              </w:rPr>
              <w:t>2.1. | ‘</w:t>
            </w:r>
            <w:r w:rsidRPr="002C3395">
              <w:rPr>
                <w:rFonts w:ascii="Times New Roman" w:eastAsia="Times New Roman" w:hAnsi="Times New Roman" w:cs="Times New Roman"/>
                <w:b/>
                <w:color w:val="000000" w:themeColor="text1"/>
                <w:sz w:val="21"/>
                <w:szCs w:val="21"/>
                <w:lang w:val="en" w:eastAsia="eu-ES"/>
              </w:rPr>
              <w:t>mechanical coupling devices and components means’</w:t>
            </w:r>
            <w:r w:rsidRPr="002C3395">
              <w:rPr>
                <w:rFonts w:ascii="Times New Roman" w:eastAsia="Times New Roman" w:hAnsi="Times New Roman" w:cs="Times New Roman"/>
                <w:color w:val="000000" w:themeColor="text1"/>
                <w:sz w:val="21"/>
                <w:szCs w:val="21"/>
                <w:lang w:val="en" w:eastAsia="eu-ES"/>
              </w:rPr>
              <w:t xml:space="preserve"> all those items </w:t>
            </w:r>
            <w:r w:rsidRPr="002C3395">
              <w:rPr>
                <w:rFonts w:ascii="Times New Roman" w:eastAsia="Times New Roman" w:hAnsi="Times New Roman" w:cs="Times New Roman"/>
                <w:color w:val="000000" w:themeColor="text1"/>
                <w:sz w:val="21"/>
                <w:szCs w:val="21"/>
                <w:highlight w:val="cyan"/>
                <w:lang w:val="en" w:eastAsia="eu-ES"/>
              </w:rPr>
              <w:t>on</w:t>
            </w:r>
            <w:r w:rsidRPr="002C3395">
              <w:rPr>
                <w:rFonts w:ascii="Times New Roman" w:eastAsia="Times New Roman" w:hAnsi="Times New Roman" w:cs="Times New Roman"/>
                <w:color w:val="000000" w:themeColor="text1"/>
                <w:sz w:val="21"/>
                <w:szCs w:val="21"/>
                <w:lang w:val="en" w:eastAsia="eu-ES"/>
              </w:rPr>
              <w:t xml:space="preserve"> </w:t>
            </w:r>
            <w:r w:rsidRPr="006B1C7E">
              <w:rPr>
                <w:rFonts w:ascii="Times New Roman" w:eastAsia="Times New Roman" w:hAnsi="Times New Roman" w:cs="Times New Roman"/>
                <w:color w:val="000000" w:themeColor="text1"/>
                <w:sz w:val="21"/>
                <w:szCs w:val="21"/>
                <w:shd w:val="clear" w:color="auto" w:fill="DBE5F1" w:themeFill="accent1" w:themeFillTint="33"/>
                <w:lang w:val="en" w:eastAsia="eu-ES"/>
              </w:rPr>
              <w:t xml:space="preserve">the frame, load-bearing parts of the bodywork and the chassis of the motor vehicle and trailer </w:t>
            </w:r>
            <w:r w:rsidRPr="002C3395">
              <w:rPr>
                <w:rFonts w:ascii="Times New Roman" w:eastAsia="Times New Roman" w:hAnsi="Times New Roman" w:cs="Times New Roman"/>
                <w:color w:val="000000" w:themeColor="text1"/>
                <w:sz w:val="21"/>
                <w:szCs w:val="21"/>
                <w:lang w:val="en" w:eastAsia="eu-ES"/>
              </w:rPr>
              <w:t>by means of which they are connected together to form the combination of vehicles or the articulated vehicles. Fixed or detachable parts for the attachment or operation of the mechanical coupling device or component are included.</w:t>
            </w:r>
          </w:p>
        </w:tc>
      </w:tr>
    </w:tbl>
    <w:p w14:paraId="7354A799" w14:textId="77777777" w:rsidR="00884EF2" w:rsidRPr="002C3395" w:rsidRDefault="00884EF2" w:rsidP="00884EF2">
      <w:pPr>
        <w:rPr>
          <w:color w:val="000000" w:themeColor="text1"/>
        </w:rPr>
      </w:pPr>
    </w:p>
    <w:p w14:paraId="7354A79A" w14:textId="77777777" w:rsidR="00884EF2" w:rsidRDefault="00884EF2"/>
    <w:p w14:paraId="7354A79B" w14:textId="77777777" w:rsidR="003579F0" w:rsidRPr="003579F0" w:rsidRDefault="003579F0" w:rsidP="003579F0">
      <w:pPr>
        <w:pStyle w:val="2izenburua"/>
        <w:rPr>
          <w:color w:val="000000" w:themeColor="text1"/>
          <w:sz w:val="24"/>
        </w:rPr>
      </w:pPr>
      <w:r w:rsidRPr="003579F0">
        <w:rPr>
          <w:color w:val="000000" w:themeColor="text1"/>
          <w:sz w:val="24"/>
        </w:rPr>
        <w:t>GRAND DICTIONNAIRE TERMINOLOGIQUE</w:t>
      </w:r>
    </w:p>
    <w:p w14:paraId="7354A79C" w14:textId="77777777" w:rsidR="003579F0" w:rsidRDefault="003579F0">
      <w:r>
        <w:rPr>
          <w:noProof/>
          <w:lang w:eastAsia="eu-ES"/>
        </w:rPr>
        <w:drawing>
          <wp:inline distT="0" distB="0" distL="0" distR="0" wp14:anchorId="7354A827" wp14:editId="7354A828">
            <wp:extent cx="4383418" cy="4311650"/>
            <wp:effectExtent l="0" t="0" r="0" b="0"/>
            <wp:docPr id="52" name="Irudi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85122" cy="4313326"/>
                    </a:xfrm>
                    <a:prstGeom prst="rect">
                      <a:avLst/>
                    </a:prstGeom>
                  </pic:spPr>
                </pic:pic>
              </a:graphicData>
            </a:graphic>
          </wp:inline>
        </w:drawing>
      </w:r>
    </w:p>
    <w:p w14:paraId="7354A79D" w14:textId="77777777" w:rsidR="003579F0" w:rsidRDefault="003579F0">
      <w:r>
        <w:rPr>
          <w:noProof/>
          <w:lang w:eastAsia="eu-ES"/>
        </w:rPr>
        <w:lastRenderedPageBreak/>
        <w:drawing>
          <wp:inline distT="0" distB="0" distL="0" distR="0" wp14:anchorId="7354A829" wp14:editId="7354A82A">
            <wp:extent cx="4514850" cy="1445750"/>
            <wp:effectExtent l="0" t="0" r="0" b="2540"/>
            <wp:docPr id="53" name="Irudi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22705" cy="1448265"/>
                    </a:xfrm>
                    <a:prstGeom prst="rect">
                      <a:avLst/>
                    </a:prstGeom>
                  </pic:spPr>
                </pic:pic>
              </a:graphicData>
            </a:graphic>
          </wp:inline>
        </w:drawing>
      </w:r>
    </w:p>
    <w:p w14:paraId="7354A79E" w14:textId="77777777" w:rsidR="00692D19" w:rsidRDefault="00692D19"/>
    <w:p w14:paraId="7354A79F" w14:textId="77777777" w:rsidR="00692D19" w:rsidRDefault="00692D19">
      <w:r>
        <w:rPr>
          <w:noProof/>
          <w:lang w:eastAsia="eu-ES"/>
        </w:rPr>
        <w:drawing>
          <wp:inline distT="0" distB="0" distL="0" distR="0" wp14:anchorId="7354A82B" wp14:editId="7354A82C">
            <wp:extent cx="4584700" cy="3446079"/>
            <wp:effectExtent l="0" t="0" r="6350" b="2540"/>
            <wp:docPr id="51" name="Irudi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85710" cy="3446839"/>
                    </a:xfrm>
                    <a:prstGeom prst="rect">
                      <a:avLst/>
                    </a:prstGeom>
                  </pic:spPr>
                </pic:pic>
              </a:graphicData>
            </a:graphic>
          </wp:inline>
        </w:drawing>
      </w:r>
    </w:p>
    <w:p w14:paraId="7354A7A0" w14:textId="77777777" w:rsidR="005E173C" w:rsidRDefault="005E173C"/>
    <w:p w14:paraId="7354A7A1" w14:textId="77777777" w:rsidR="005E173C" w:rsidRDefault="005E173C"/>
    <w:p w14:paraId="7354A7A2" w14:textId="77777777" w:rsidR="00951532" w:rsidRPr="0028382B" w:rsidRDefault="00951532" w:rsidP="003579F0">
      <w:pPr>
        <w:pStyle w:val="2izenburua"/>
        <w:rPr>
          <w:color w:val="000000" w:themeColor="text1"/>
          <w:sz w:val="22"/>
        </w:rPr>
      </w:pPr>
      <w:r w:rsidRPr="0028382B">
        <w:rPr>
          <w:color w:val="000000" w:themeColor="text1"/>
          <w:sz w:val="22"/>
        </w:rPr>
        <w:t>ZIENTZIA ETA TEKNOLOGIA HIZTEGIA</w:t>
      </w:r>
    </w:p>
    <w:p w14:paraId="7354A7A3" w14:textId="77777777" w:rsidR="00951532" w:rsidRDefault="00951532" w:rsidP="00951532">
      <w:pPr>
        <w:spacing w:after="0" w:line="240" w:lineRule="auto"/>
        <w:rPr>
          <w:rFonts w:ascii="Times New Roman" w:eastAsia="Times New Roman" w:hAnsi="Times New Roman" w:cs="Times New Roman"/>
          <w:sz w:val="24"/>
          <w:szCs w:val="24"/>
          <w:lang w:eastAsia="eu-ES"/>
        </w:rPr>
      </w:pPr>
    </w:p>
    <w:p w14:paraId="7354A7A4" w14:textId="77777777" w:rsidR="00951532" w:rsidRPr="003579F0" w:rsidRDefault="00951532" w:rsidP="00951532">
      <w:pPr>
        <w:spacing w:after="0" w:line="240" w:lineRule="auto"/>
        <w:rPr>
          <w:rFonts w:ascii="Times New Roman" w:eastAsia="Times New Roman" w:hAnsi="Times New Roman" w:cs="Times New Roman"/>
          <w:b/>
          <w:sz w:val="24"/>
          <w:szCs w:val="24"/>
          <w:lang w:eastAsia="eu-ES"/>
        </w:rPr>
      </w:pPr>
      <w:r w:rsidRPr="003579F0">
        <w:rPr>
          <w:rFonts w:ascii="Times New Roman" w:eastAsia="Times New Roman" w:hAnsi="Times New Roman" w:cs="Times New Roman"/>
          <w:b/>
          <w:sz w:val="24"/>
          <w:szCs w:val="24"/>
          <w:lang w:eastAsia="eu-ES"/>
        </w:rPr>
        <w:t>acoplamiento</w:t>
      </w:r>
    </w:p>
    <w:p w14:paraId="7354A7A5" w14:textId="77777777" w:rsidR="00951532" w:rsidRPr="003579F0" w:rsidRDefault="00951532" w:rsidP="00951532">
      <w:pPr>
        <w:spacing w:after="0" w:line="240" w:lineRule="auto"/>
        <w:rPr>
          <w:rFonts w:ascii="Times New Roman" w:eastAsia="Times New Roman" w:hAnsi="Times New Roman" w:cs="Times New Roman"/>
          <w:szCs w:val="24"/>
          <w:lang w:eastAsia="eu-ES"/>
        </w:rPr>
      </w:pPr>
    </w:p>
    <w:p w14:paraId="7354A7A6" w14:textId="77777777" w:rsidR="00951532" w:rsidRPr="00951532" w:rsidRDefault="00951532" w:rsidP="00951532">
      <w:pPr>
        <w:spacing w:after="0"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1. Elektron. </w:t>
      </w:r>
    </w:p>
    <w:p w14:paraId="7354A7A7" w14:textId="77777777" w:rsidR="00951532" w:rsidRPr="00951532" w:rsidRDefault="00951532" w:rsidP="00951532">
      <w:p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Zirkuitu edo </w:t>
      </w:r>
      <w:hyperlink r:id="rId30" w:history="1">
        <w:r w:rsidRPr="00951532">
          <w:rPr>
            <w:rFonts w:ascii="Times New Roman" w:eastAsia="Times New Roman" w:hAnsi="Times New Roman" w:cs="Times New Roman"/>
            <w:color w:val="0000FF"/>
            <w:sz w:val="20"/>
            <w:szCs w:val="24"/>
            <w:u w:val="single"/>
            <w:lang w:eastAsia="eu-ES"/>
          </w:rPr>
          <w:t>osagai elektroniko</w:t>
        </w:r>
      </w:hyperlink>
      <w:r w:rsidRPr="00951532">
        <w:rPr>
          <w:rFonts w:ascii="Times New Roman" w:eastAsia="Times New Roman" w:hAnsi="Times New Roman" w:cs="Times New Roman"/>
          <w:sz w:val="20"/>
          <w:szCs w:val="24"/>
          <w:lang w:eastAsia="eu-ES"/>
        </w:rPr>
        <w:t xml:space="preserve"> batetik beste batera energia transferitzea. Akoplamendu elektromagnetikoen kasuan, akoplamendua berariaz edo nahi gabe sor daiteke. </w:t>
      </w:r>
    </w:p>
    <w:p w14:paraId="7354A7A8" w14:textId="77777777" w:rsidR="00951532" w:rsidRPr="00951532" w:rsidRDefault="00951532" w:rsidP="00951532">
      <w:pPr>
        <w:numPr>
          <w:ilvl w:val="0"/>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eu </w:t>
      </w:r>
      <w:hyperlink r:id="rId31" w:anchor="0" w:history="1">
        <w:r w:rsidRPr="00951532">
          <w:rPr>
            <w:rFonts w:ascii="Times New Roman" w:eastAsia="Times New Roman" w:hAnsi="Times New Roman" w:cs="Times New Roman"/>
            <w:color w:val="0000FF"/>
            <w:sz w:val="20"/>
            <w:szCs w:val="24"/>
            <w:u w:val="single"/>
            <w:lang w:eastAsia="eu-ES"/>
          </w:rPr>
          <w:t>akoplamendu</w:t>
        </w:r>
      </w:hyperlink>
      <w:r w:rsidRPr="00951532">
        <w:rPr>
          <w:rFonts w:ascii="Times New Roman" w:eastAsia="Times New Roman" w:hAnsi="Times New Roman" w:cs="Times New Roman"/>
          <w:sz w:val="20"/>
          <w:szCs w:val="24"/>
          <w:lang w:eastAsia="eu-ES"/>
        </w:rPr>
        <w:t xml:space="preserve"> </w:t>
      </w:r>
    </w:p>
    <w:p w14:paraId="7354A7A9" w14:textId="77777777" w:rsidR="00951532" w:rsidRPr="00951532" w:rsidRDefault="00951532" w:rsidP="00951532">
      <w:pPr>
        <w:numPr>
          <w:ilvl w:val="0"/>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en </w:t>
      </w:r>
      <w:hyperlink r:id="rId32" w:anchor="0" w:history="1">
        <w:r w:rsidRPr="00951532">
          <w:rPr>
            <w:rFonts w:ascii="Times New Roman" w:eastAsia="Times New Roman" w:hAnsi="Times New Roman" w:cs="Times New Roman"/>
            <w:color w:val="0000FF"/>
            <w:sz w:val="20"/>
            <w:szCs w:val="24"/>
            <w:u w:val="single"/>
            <w:lang w:eastAsia="eu-ES"/>
          </w:rPr>
          <w:t>coupling</w:t>
        </w:r>
      </w:hyperlink>
      <w:r w:rsidRPr="00951532">
        <w:rPr>
          <w:rFonts w:ascii="Times New Roman" w:eastAsia="Times New Roman" w:hAnsi="Times New Roman" w:cs="Times New Roman"/>
          <w:sz w:val="20"/>
          <w:szCs w:val="24"/>
          <w:lang w:eastAsia="eu-ES"/>
        </w:rPr>
        <w:t xml:space="preserve"> </w:t>
      </w:r>
    </w:p>
    <w:p w14:paraId="7354A7AA" w14:textId="77777777" w:rsidR="00951532" w:rsidRPr="00951532" w:rsidRDefault="00951532" w:rsidP="00951532">
      <w:pPr>
        <w:numPr>
          <w:ilvl w:val="0"/>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fr </w:t>
      </w:r>
      <w:hyperlink r:id="rId33" w:anchor="0" w:history="1">
        <w:r w:rsidRPr="00951532">
          <w:rPr>
            <w:rFonts w:ascii="Times New Roman" w:eastAsia="Times New Roman" w:hAnsi="Times New Roman" w:cs="Times New Roman"/>
            <w:color w:val="0000FF"/>
            <w:sz w:val="20"/>
            <w:szCs w:val="24"/>
            <w:u w:val="single"/>
            <w:lang w:eastAsia="eu-ES"/>
          </w:rPr>
          <w:t>couplage</w:t>
        </w:r>
      </w:hyperlink>
      <w:r w:rsidRPr="00951532">
        <w:rPr>
          <w:rFonts w:ascii="Times New Roman" w:eastAsia="Times New Roman" w:hAnsi="Times New Roman" w:cs="Times New Roman"/>
          <w:sz w:val="20"/>
          <w:szCs w:val="24"/>
          <w:lang w:eastAsia="eu-ES"/>
        </w:rPr>
        <w:t xml:space="preserve"> </w:t>
      </w:r>
    </w:p>
    <w:p w14:paraId="7354A7AB" w14:textId="77777777" w:rsidR="00951532" w:rsidRPr="00951532" w:rsidRDefault="00AC6391" w:rsidP="00951532">
      <w:pPr>
        <w:numPr>
          <w:ilvl w:val="0"/>
          <w:numId w:val="2"/>
        </w:numPr>
        <w:spacing w:before="100" w:beforeAutospacing="1" w:after="100" w:afterAutospacing="1" w:line="240" w:lineRule="auto"/>
        <w:rPr>
          <w:rFonts w:ascii="Times New Roman" w:eastAsia="Times New Roman" w:hAnsi="Times New Roman" w:cs="Times New Roman"/>
          <w:sz w:val="20"/>
          <w:szCs w:val="24"/>
          <w:lang w:eastAsia="eu-ES"/>
        </w:rPr>
      </w:pPr>
      <w:hyperlink r:id="rId34" w:anchor="0" w:history="1">
        <w:r w:rsidR="00951532" w:rsidRPr="00951532">
          <w:rPr>
            <w:rFonts w:ascii="Times New Roman" w:eastAsia="Times New Roman" w:hAnsi="Times New Roman" w:cs="Times New Roman"/>
            <w:color w:val="0000FF"/>
            <w:sz w:val="20"/>
            <w:szCs w:val="24"/>
            <w:u w:val="single"/>
            <w:lang w:eastAsia="eu-ES"/>
          </w:rPr>
          <w:t>inpedantzia-egokitzapen</w:t>
        </w:r>
      </w:hyperlink>
      <w:r w:rsidR="00951532" w:rsidRPr="00951532">
        <w:rPr>
          <w:rFonts w:ascii="Times New Roman" w:eastAsia="Times New Roman" w:hAnsi="Times New Roman" w:cs="Times New Roman"/>
          <w:sz w:val="20"/>
          <w:szCs w:val="24"/>
          <w:lang w:eastAsia="eu-ES"/>
        </w:rPr>
        <w:t xml:space="preserve"> </w:t>
      </w:r>
    </w:p>
    <w:p w14:paraId="7354A7AC" w14:textId="77777777" w:rsidR="00951532" w:rsidRPr="00951532" w:rsidRDefault="00951532" w:rsidP="003579F0">
      <w:pPr>
        <w:shd w:val="clear" w:color="auto" w:fill="F2F2F2" w:themeFill="background1" w:themeFillShade="F2"/>
        <w:spacing w:after="0"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2. Teknol. </w:t>
      </w:r>
    </w:p>
    <w:p w14:paraId="7354A7AD" w14:textId="77777777" w:rsidR="00951532" w:rsidRPr="00951532" w:rsidRDefault="00951532" w:rsidP="003579F0">
      <w:p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lastRenderedPageBreak/>
        <w:t xml:space="preserve">Bi </w:t>
      </w:r>
      <w:hyperlink r:id="rId35" w:history="1">
        <w:r w:rsidRPr="00951532">
          <w:rPr>
            <w:rFonts w:ascii="Times New Roman" w:eastAsia="Times New Roman" w:hAnsi="Times New Roman" w:cs="Times New Roman"/>
            <w:color w:val="0000FF"/>
            <w:sz w:val="20"/>
            <w:szCs w:val="24"/>
            <w:u w:val="single"/>
            <w:lang w:eastAsia="eu-ES"/>
          </w:rPr>
          <w:t>gailu</w:t>
        </w:r>
      </w:hyperlink>
      <w:r w:rsidRPr="00951532">
        <w:rPr>
          <w:rFonts w:ascii="Times New Roman" w:eastAsia="Times New Roman" w:hAnsi="Times New Roman" w:cs="Times New Roman"/>
          <w:sz w:val="20"/>
          <w:szCs w:val="24"/>
          <w:lang w:eastAsia="eu-ES"/>
        </w:rPr>
        <w:t xml:space="preserve"> edo gehiago (</w:t>
      </w:r>
      <w:hyperlink r:id="rId36" w:history="1">
        <w:r w:rsidRPr="00951532">
          <w:rPr>
            <w:rFonts w:ascii="Times New Roman" w:eastAsia="Times New Roman" w:hAnsi="Times New Roman" w:cs="Times New Roman"/>
            <w:color w:val="0000FF"/>
            <w:sz w:val="20"/>
            <w:szCs w:val="24"/>
            <w:u w:val="single"/>
            <w:lang w:eastAsia="eu-ES"/>
          </w:rPr>
          <w:t>ardatzak</w:t>
        </w:r>
      </w:hyperlink>
      <w:r w:rsidRPr="00951532">
        <w:rPr>
          <w:rFonts w:ascii="Times New Roman" w:eastAsia="Times New Roman" w:hAnsi="Times New Roman" w:cs="Times New Roman"/>
          <w:sz w:val="20"/>
          <w:szCs w:val="24"/>
          <w:lang w:eastAsia="eu-ES"/>
        </w:rPr>
        <w:t xml:space="preserve">, </w:t>
      </w:r>
      <w:hyperlink r:id="rId37" w:history="1">
        <w:r w:rsidRPr="00951532">
          <w:rPr>
            <w:rFonts w:ascii="Times New Roman" w:eastAsia="Times New Roman" w:hAnsi="Times New Roman" w:cs="Times New Roman"/>
            <w:color w:val="0000FF"/>
            <w:sz w:val="20"/>
            <w:szCs w:val="24"/>
            <w:u w:val="single"/>
            <w:lang w:eastAsia="eu-ES"/>
          </w:rPr>
          <w:t>motorrak</w:t>
        </w:r>
      </w:hyperlink>
      <w:r w:rsidRPr="00951532">
        <w:rPr>
          <w:rFonts w:ascii="Times New Roman" w:eastAsia="Times New Roman" w:hAnsi="Times New Roman" w:cs="Times New Roman"/>
          <w:sz w:val="20"/>
          <w:szCs w:val="24"/>
          <w:lang w:eastAsia="eu-ES"/>
        </w:rPr>
        <w:t xml:space="preserve">, zirkuitu elektrikoak eta abar) mekanikoki edo elektrikoki lotzea (eta lotura horren emaitza), haien efektuak modu egokian konbinatzeko edo batzeko. </w:t>
      </w:r>
    </w:p>
    <w:p w14:paraId="7354A7AE" w14:textId="77777777" w:rsidR="00951532" w:rsidRPr="00951532" w:rsidRDefault="00951532" w:rsidP="003579F0">
      <w:pPr>
        <w:numPr>
          <w:ilvl w:val="0"/>
          <w:numId w:val="4"/>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eu </w:t>
      </w:r>
      <w:hyperlink r:id="rId38" w:anchor="0" w:history="1">
        <w:r w:rsidRPr="00951532">
          <w:rPr>
            <w:rFonts w:ascii="Times New Roman" w:eastAsia="Times New Roman" w:hAnsi="Times New Roman" w:cs="Times New Roman"/>
            <w:color w:val="0000FF"/>
            <w:sz w:val="20"/>
            <w:szCs w:val="24"/>
            <w:u w:val="single"/>
            <w:lang w:eastAsia="eu-ES"/>
          </w:rPr>
          <w:t>akoplamendu</w:t>
        </w:r>
      </w:hyperlink>
      <w:r w:rsidRPr="00951532">
        <w:rPr>
          <w:rFonts w:ascii="Times New Roman" w:eastAsia="Times New Roman" w:hAnsi="Times New Roman" w:cs="Times New Roman"/>
          <w:sz w:val="20"/>
          <w:szCs w:val="24"/>
          <w:lang w:eastAsia="eu-ES"/>
        </w:rPr>
        <w:t xml:space="preserve">, </w:t>
      </w:r>
      <w:hyperlink r:id="rId39" w:anchor="0" w:history="1">
        <w:r w:rsidRPr="00951532">
          <w:rPr>
            <w:rFonts w:ascii="Times New Roman" w:eastAsia="Times New Roman" w:hAnsi="Times New Roman" w:cs="Times New Roman"/>
            <w:color w:val="0000FF"/>
            <w:sz w:val="20"/>
            <w:szCs w:val="24"/>
            <w:u w:val="single"/>
            <w:lang w:eastAsia="eu-ES"/>
          </w:rPr>
          <w:t>akoplatze</w:t>
        </w:r>
      </w:hyperlink>
      <w:r w:rsidRPr="00951532">
        <w:rPr>
          <w:rFonts w:ascii="Times New Roman" w:eastAsia="Times New Roman" w:hAnsi="Times New Roman" w:cs="Times New Roman"/>
          <w:sz w:val="20"/>
          <w:szCs w:val="24"/>
          <w:lang w:eastAsia="eu-ES"/>
        </w:rPr>
        <w:t xml:space="preserve"> </w:t>
      </w:r>
    </w:p>
    <w:p w14:paraId="7354A7AF" w14:textId="77777777" w:rsidR="00951532" w:rsidRPr="00951532" w:rsidRDefault="00951532" w:rsidP="003579F0">
      <w:pPr>
        <w:numPr>
          <w:ilvl w:val="0"/>
          <w:numId w:val="4"/>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en </w:t>
      </w:r>
      <w:hyperlink r:id="rId40" w:anchor="0" w:history="1">
        <w:r w:rsidRPr="00951532">
          <w:rPr>
            <w:rFonts w:ascii="Times New Roman" w:eastAsia="Times New Roman" w:hAnsi="Times New Roman" w:cs="Times New Roman"/>
            <w:color w:val="0000FF"/>
            <w:sz w:val="20"/>
            <w:szCs w:val="24"/>
            <w:u w:val="single"/>
            <w:lang w:eastAsia="eu-ES"/>
          </w:rPr>
          <w:t>coupling</w:t>
        </w:r>
      </w:hyperlink>
      <w:r w:rsidRPr="00951532">
        <w:rPr>
          <w:rFonts w:ascii="Times New Roman" w:eastAsia="Times New Roman" w:hAnsi="Times New Roman" w:cs="Times New Roman"/>
          <w:sz w:val="20"/>
          <w:szCs w:val="24"/>
          <w:lang w:eastAsia="eu-ES"/>
        </w:rPr>
        <w:t xml:space="preserve"> </w:t>
      </w:r>
    </w:p>
    <w:p w14:paraId="7354A7B0" w14:textId="77777777" w:rsidR="00951532" w:rsidRPr="00951532" w:rsidRDefault="00951532" w:rsidP="00951532">
      <w:pPr>
        <w:spacing w:after="0"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3. Teknol. Mek. </w:t>
      </w:r>
    </w:p>
    <w:p w14:paraId="7354A7B1" w14:textId="77777777" w:rsidR="00951532" w:rsidRPr="00951532" w:rsidRDefault="00951532" w:rsidP="00951532">
      <w:p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Bi </w:t>
      </w:r>
      <w:hyperlink r:id="rId41" w:history="1">
        <w:r w:rsidRPr="00951532">
          <w:rPr>
            <w:rFonts w:ascii="Times New Roman" w:eastAsia="Times New Roman" w:hAnsi="Times New Roman" w:cs="Times New Roman"/>
            <w:color w:val="0000FF"/>
            <w:sz w:val="20"/>
            <w:szCs w:val="24"/>
            <w:u w:val="single"/>
            <w:lang w:eastAsia="eu-ES"/>
          </w:rPr>
          <w:t>ardatz</w:t>
        </w:r>
      </w:hyperlink>
      <w:r w:rsidRPr="00951532">
        <w:rPr>
          <w:rFonts w:ascii="Times New Roman" w:eastAsia="Times New Roman" w:hAnsi="Times New Roman" w:cs="Times New Roman"/>
          <w:sz w:val="20"/>
          <w:szCs w:val="24"/>
          <w:lang w:eastAsia="eu-ES"/>
        </w:rPr>
        <w:t xml:space="preserve"> elkartu eta energia mekanikoa batetik bestera eramateko gailua. </w:t>
      </w:r>
    </w:p>
    <w:p w14:paraId="7354A7B2" w14:textId="77777777" w:rsidR="00951532" w:rsidRPr="00951532" w:rsidRDefault="00951532" w:rsidP="00951532">
      <w:pPr>
        <w:numPr>
          <w:ilvl w:val="0"/>
          <w:numId w:val="7"/>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eu </w:t>
      </w:r>
      <w:hyperlink r:id="rId42" w:anchor="0" w:history="1">
        <w:r w:rsidRPr="00951532">
          <w:rPr>
            <w:rFonts w:ascii="Times New Roman" w:eastAsia="Times New Roman" w:hAnsi="Times New Roman" w:cs="Times New Roman"/>
            <w:color w:val="0000FF"/>
            <w:sz w:val="20"/>
            <w:szCs w:val="24"/>
            <w:u w:val="single"/>
            <w:lang w:eastAsia="eu-ES"/>
          </w:rPr>
          <w:t>akoplamendu</w:t>
        </w:r>
      </w:hyperlink>
      <w:r w:rsidRPr="00951532">
        <w:rPr>
          <w:rFonts w:ascii="Times New Roman" w:eastAsia="Times New Roman" w:hAnsi="Times New Roman" w:cs="Times New Roman"/>
          <w:sz w:val="20"/>
          <w:szCs w:val="24"/>
          <w:lang w:eastAsia="eu-ES"/>
        </w:rPr>
        <w:t xml:space="preserve"> </w:t>
      </w:r>
    </w:p>
    <w:p w14:paraId="7354A7B3" w14:textId="77777777" w:rsidR="00951532" w:rsidRPr="00951532" w:rsidRDefault="00951532" w:rsidP="00951532">
      <w:pPr>
        <w:numPr>
          <w:ilvl w:val="0"/>
          <w:numId w:val="7"/>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en </w:t>
      </w:r>
      <w:hyperlink r:id="rId43" w:anchor="0" w:history="1">
        <w:r w:rsidRPr="00951532">
          <w:rPr>
            <w:rFonts w:ascii="Times New Roman" w:eastAsia="Times New Roman" w:hAnsi="Times New Roman" w:cs="Times New Roman"/>
            <w:color w:val="0000FF"/>
            <w:sz w:val="20"/>
            <w:szCs w:val="24"/>
            <w:u w:val="single"/>
            <w:lang w:eastAsia="eu-ES"/>
          </w:rPr>
          <w:t>coupling</w:t>
        </w:r>
      </w:hyperlink>
      <w:r w:rsidRPr="00951532">
        <w:rPr>
          <w:rFonts w:ascii="Times New Roman" w:eastAsia="Times New Roman" w:hAnsi="Times New Roman" w:cs="Times New Roman"/>
          <w:sz w:val="20"/>
          <w:szCs w:val="24"/>
          <w:lang w:eastAsia="eu-ES"/>
        </w:rPr>
        <w:t xml:space="preserve"> </w:t>
      </w:r>
    </w:p>
    <w:p w14:paraId="7354A7B4" w14:textId="77777777" w:rsidR="00951532" w:rsidRPr="00951532" w:rsidRDefault="00951532" w:rsidP="00951532">
      <w:pPr>
        <w:numPr>
          <w:ilvl w:val="0"/>
          <w:numId w:val="7"/>
        </w:numPr>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fr </w:t>
      </w:r>
      <w:hyperlink r:id="rId44" w:anchor="0" w:history="1">
        <w:r w:rsidRPr="00951532">
          <w:rPr>
            <w:rFonts w:ascii="Times New Roman" w:eastAsia="Times New Roman" w:hAnsi="Times New Roman" w:cs="Times New Roman"/>
            <w:color w:val="0000FF"/>
            <w:sz w:val="20"/>
            <w:szCs w:val="24"/>
            <w:u w:val="single"/>
            <w:lang w:eastAsia="eu-ES"/>
          </w:rPr>
          <w:t>couplage</w:t>
        </w:r>
      </w:hyperlink>
      <w:r w:rsidRPr="00951532">
        <w:rPr>
          <w:rFonts w:ascii="Times New Roman" w:eastAsia="Times New Roman" w:hAnsi="Times New Roman" w:cs="Times New Roman"/>
          <w:sz w:val="20"/>
          <w:szCs w:val="24"/>
          <w:lang w:eastAsia="eu-ES"/>
        </w:rPr>
        <w:t xml:space="preserve"> </w:t>
      </w:r>
    </w:p>
    <w:p w14:paraId="7354A7B5" w14:textId="77777777" w:rsidR="00951532" w:rsidRPr="00951532" w:rsidRDefault="00951532" w:rsidP="003579F0">
      <w:pPr>
        <w:shd w:val="clear" w:color="auto" w:fill="F2F2F2" w:themeFill="background1" w:themeFillShade="F2"/>
        <w:spacing w:after="0"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4. Tren. </w:t>
      </w:r>
    </w:p>
    <w:p w14:paraId="7354A7B6" w14:textId="77777777" w:rsidR="00951532" w:rsidRPr="00951532" w:rsidRDefault="00951532" w:rsidP="003579F0">
      <w:p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Tren-ibilgailu bi edo gehiago elkarrekin lotzea, </w:t>
      </w:r>
      <w:hyperlink r:id="rId45" w:history="1">
        <w:r w:rsidRPr="00951532">
          <w:rPr>
            <w:rFonts w:ascii="Times New Roman" w:eastAsia="Times New Roman" w:hAnsi="Times New Roman" w:cs="Times New Roman"/>
            <w:color w:val="0000FF"/>
            <w:sz w:val="20"/>
            <w:szCs w:val="24"/>
            <w:u w:val="single"/>
            <w:lang w:eastAsia="eu-ES"/>
          </w:rPr>
          <w:t>zirkulazio</w:t>
        </w:r>
      </w:hyperlink>
      <w:r w:rsidRPr="00951532">
        <w:rPr>
          <w:rFonts w:ascii="Times New Roman" w:eastAsia="Times New Roman" w:hAnsi="Times New Roman" w:cs="Times New Roman"/>
          <w:sz w:val="20"/>
          <w:szCs w:val="24"/>
          <w:lang w:eastAsia="eu-ES"/>
        </w:rPr>
        <w:t xml:space="preserve"> bakarra eratzeko. </w:t>
      </w:r>
    </w:p>
    <w:p w14:paraId="7354A7B7" w14:textId="77777777" w:rsidR="00951532" w:rsidRPr="00951532" w:rsidRDefault="00951532" w:rsidP="003579F0">
      <w:pPr>
        <w:numPr>
          <w:ilvl w:val="0"/>
          <w:numId w:val="10"/>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eu </w:t>
      </w:r>
      <w:hyperlink r:id="rId46" w:anchor="0" w:history="1">
        <w:r w:rsidRPr="00951532">
          <w:rPr>
            <w:rFonts w:ascii="Times New Roman" w:eastAsia="Times New Roman" w:hAnsi="Times New Roman" w:cs="Times New Roman"/>
            <w:color w:val="0000FF"/>
            <w:sz w:val="20"/>
            <w:szCs w:val="24"/>
            <w:u w:val="single"/>
            <w:lang w:eastAsia="eu-ES"/>
          </w:rPr>
          <w:t>akoplamendu</w:t>
        </w:r>
      </w:hyperlink>
      <w:r w:rsidRPr="00951532">
        <w:rPr>
          <w:rFonts w:ascii="Times New Roman" w:eastAsia="Times New Roman" w:hAnsi="Times New Roman" w:cs="Times New Roman"/>
          <w:sz w:val="20"/>
          <w:szCs w:val="24"/>
          <w:lang w:eastAsia="eu-ES"/>
        </w:rPr>
        <w:t xml:space="preserve">, </w:t>
      </w:r>
      <w:hyperlink r:id="rId47" w:anchor="0" w:history="1">
        <w:r w:rsidRPr="00951532">
          <w:rPr>
            <w:rFonts w:ascii="Times New Roman" w:eastAsia="Times New Roman" w:hAnsi="Times New Roman" w:cs="Times New Roman"/>
            <w:color w:val="0000FF"/>
            <w:sz w:val="20"/>
            <w:szCs w:val="24"/>
            <w:u w:val="single"/>
            <w:lang w:eastAsia="eu-ES"/>
          </w:rPr>
          <w:t>akoplatze</w:t>
        </w:r>
      </w:hyperlink>
      <w:r w:rsidRPr="00951532">
        <w:rPr>
          <w:rFonts w:ascii="Times New Roman" w:eastAsia="Times New Roman" w:hAnsi="Times New Roman" w:cs="Times New Roman"/>
          <w:sz w:val="20"/>
          <w:szCs w:val="24"/>
          <w:lang w:eastAsia="eu-ES"/>
        </w:rPr>
        <w:t xml:space="preserve"> </w:t>
      </w:r>
    </w:p>
    <w:p w14:paraId="7354A7B8" w14:textId="77777777" w:rsidR="00951532" w:rsidRPr="00951532" w:rsidRDefault="00951532" w:rsidP="003579F0">
      <w:pPr>
        <w:numPr>
          <w:ilvl w:val="0"/>
          <w:numId w:val="10"/>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en </w:t>
      </w:r>
      <w:hyperlink r:id="rId48" w:anchor="0" w:history="1">
        <w:r w:rsidRPr="00951532">
          <w:rPr>
            <w:rFonts w:ascii="Times New Roman" w:eastAsia="Times New Roman" w:hAnsi="Times New Roman" w:cs="Times New Roman"/>
            <w:color w:val="0000FF"/>
            <w:sz w:val="20"/>
            <w:szCs w:val="24"/>
            <w:u w:val="single"/>
            <w:lang w:eastAsia="eu-ES"/>
          </w:rPr>
          <w:t>coupling</w:t>
        </w:r>
      </w:hyperlink>
      <w:r w:rsidRPr="00951532">
        <w:rPr>
          <w:rFonts w:ascii="Times New Roman" w:eastAsia="Times New Roman" w:hAnsi="Times New Roman" w:cs="Times New Roman"/>
          <w:sz w:val="20"/>
          <w:szCs w:val="24"/>
          <w:lang w:eastAsia="eu-ES"/>
        </w:rPr>
        <w:t xml:space="preserve"> </w:t>
      </w:r>
    </w:p>
    <w:p w14:paraId="7354A7B9" w14:textId="77777777" w:rsidR="00951532" w:rsidRPr="00951532" w:rsidRDefault="00951532" w:rsidP="003579F0">
      <w:pPr>
        <w:numPr>
          <w:ilvl w:val="0"/>
          <w:numId w:val="10"/>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0"/>
          <w:szCs w:val="24"/>
          <w:lang w:eastAsia="eu-ES"/>
        </w:rPr>
      </w:pPr>
      <w:r w:rsidRPr="00951532">
        <w:rPr>
          <w:rFonts w:ascii="Times New Roman" w:eastAsia="Times New Roman" w:hAnsi="Times New Roman" w:cs="Times New Roman"/>
          <w:sz w:val="20"/>
          <w:szCs w:val="24"/>
          <w:lang w:eastAsia="eu-ES"/>
        </w:rPr>
        <w:t xml:space="preserve">fr </w:t>
      </w:r>
      <w:hyperlink r:id="rId49" w:anchor="0" w:history="1">
        <w:r w:rsidRPr="00951532">
          <w:rPr>
            <w:rFonts w:ascii="Times New Roman" w:eastAsia="Times New Roman" w:hAnsi="Times New Roman" w:cs="Times New Roman"/>
            <w:color w:val="0000FF"/>
            <w:sz w:val="20"/>
            <w:szCs w:val="24"/>
            <w:u w:val="single"/>
            <w:lang w:eastAsia="eu-ES"/>
          </w:rPr>
          <w:t>accouplement</w:t>
        </w:r>
      </w:hyperlink>
      <w:r w:rsidRPr="00951532">
        <w:rPr>
          <w:rFonts w:ascii="Times New Roman" w:eastAsia="Times New Roman" w:hAnsi="Times New Roman" w:cs="Times New Roman"/>
          <w:sz w:val="20"/>
          <w:szCs w:val="24"/>
          <w:lang w:eastAsia="eu-ES"/>
        </w:rPr>
        <w:t xml:space="preserve"> </w:t>
      </w:r>
    </w:p>
    <w:p w14:paraId="7354A7BA" w14:textId="77777777" w:rsidR="00951532" w:rsidRPr="00951532" w:rsidRDefault="00AC6391" w:rsidP="00951532">
      <w:pPr>
        <w:numPr>
          <w:ilvl w:val="0"/>
          <w:numId w:val="11"/>
        </w:numPr>
        <w:spacing w:before="100" w:beforeAutospacing="1" w:after="100" w:afterAutospacing="1" w:line="240" w:lineRule="auto"/>
        <w:rPr>
          <w:rFonts w:ascii="Times New Roman" w:eastAsia="Times New Roman" w:hAnsi="Times New Roman" w:cs="Times New Roman"/>
          <w:sz w:val="20"/>
          <w:szCs w:val="24"/>
          <w:lang w:eastAsia="eu-ES"/>
        </w:rPr>
      </w:pPr>
      <w:hyperlink r:id="rId50" w:anchor="0" w:history="1">
        <w:r w:rsidR="00951532" w:rsidRPr="00951532">
          <w:rPr>
            <w:rFonts w:ascii="Times New Roman" w:eastAsia="Times New Roman" w:hAnsi="Times New Roman" w:cs="Times New Roman"/>
            <w:color w:val="0000FF"/>
            <w:sz w:val="20"/>
            <w:szCs w:val="24"/>
            <w:u w:val="single"/>
            <w:lang w:eastAsia="eu-ES"/>
          </w:rPr>
          <w:t>zirkulazio</w:t>
        </w:r>
      </w:hyperlink>
      <w:r w:rsidR="00951532" w:rsidRPr="00951532">
        <w:rPr>
          <w:rFonts w:ascii="Times New Roman" w:eastAsia="Times New Roman" w:hAnsi="Times New Roman" w:cs="Times New Roman"/>
          <w:sz w:val="20"/>
          <w:szCs w:val="24"/>
          <w:lang w:eastAsia="eu-ES"/>
        </w:rPr>
        <w:t xml:space="preserve"> </w:t>
      </w:r>
    </w:p>
    <w:p w14:paraId="7354A7BB" w14:textId="77777777" w:rsidR="00951532" w:rsidRPr="0028382B" w:rsidRDefault="0028382B" w:rsidP="0028382B">
      <w:pPr>
        <w:pStyle w:val="2izenburua"/>
        <w:rPr>
          <w:color w:val="000000" w:themeColor="text1"/>
          <w:sz w:val="22"/>
        </w:rPr>
      </w:pPr>
      <w:r w:rsidRPr="0028382B">
        <w:rPr>
          <w:color w:val="000000" w:themeColor="text1"/>
          <w:sz w:val="22"/>
        </w:rPr>
        <w:t>DICCIONARIO POLÍGLOTA DEL TREN</w:t>
      </w:r>
    </w:p>
    <w:p w14:paraId="7354A7BC" w14:textId="77777777" w:rsidR="0028382B" w:rsidRPr="0028382B" w:rsidRDefault="0028382B" w:rsidP="0028382B">
      <w:pPr>
        <w:spacing w:after="0" w:line="240" w:lineRule="auto"/>
        <w:rPr>
          <w:rFonts w:ascii="Times New Roman" w:hAnsi="Times New Roman" w:cs="Times New Roman"/>
          <w:sz w:val="20"/>
        </w:rPr>
      </w:pPr>
      <w:r w:rsidRPr="0028382B">
        <w:rPr>
          <w:rFonts w:ascii="Times New Roman" w:hAnsi="Times New Roman" w:cs="Times New Roman"/>
          <w:sz w:val="20"/>
        </w:rPr>
        <w:t xml:space="preserve">98 </w:t>
      </w:r>
    </w:p>
    <w:p w14:paraId="7354A7BD" w14:textId="77777777" w:rsidR="0028382B" w:rsidRDefault="0028382B" w:rsidP="0028382B">
      <w:pPr>
        <w:spacing w:after="0" w:line="240" w:lineRule="auto"/>
        <w:rPr>
          <w:rFonts w:ascii="Times New Roman" w:hAnsi="Times New Roman" w:cs="Times New Roman"/>
          <w:sz w:val="20"/>
        </w:rPr>
      </w:pPr>
      <w:r w:rsidRPr="0028382B">
        <w:rPr>
          <w:rFonts w:ascii="Times New Roman" w:hAnsi="Times New Roman" w:cs="Times New Roman"/>
          <w:b/>
          <w:sz w:val="20"/>
        </w:rPr>
        <w:t>acoplador</w:t>
      </w:r>
      <w:r w:rsidRPr="0028382B">
        <w:rPr>
          <w:rFonts w:ascii="Times New Roman" w:hAnsi="Times New Roman" w:cs="Times New Roman"/>
          <w:sz w:val="20"/>
        </w:rPr>
        <w:t xml:space="preserve"> m A: Koppler</w:t>
      </w:r>
      <w:r>
        <w:rPr>
          <w:rFonts w:ascii="Times New Roman" w:hAnsi="Times New Roman" w:cs="Times New Roman"/>
          <w:sz w:val="20"/>
        </w:rPr>
        <w:t xml:space="preserve"> m Kopplungsvorrichtung f, C: acoblador m, </w:t>
      </w:r>
      <w:r w:rsidRPr="0028382B">
        <w:rPr>
          <w:rFonts w:ascii="Times New Roman" w:hAnsi="Times New Roman" w:cs="Times New Roman"/>
          <w:b/>
          <w:sz w:val="20"/>
        </w:rPr>
        <w:t>E: aklopagailu</w:t>
      </w:r>
      <w:r>
        <w:rPr>
          <w:rFonts w:ascii="Times New Roman" w:hAnsi="Times New Roman" w:cs="Times New Roman"/>
          <w:sz w:val="20"/>
        </w:rPr>
        <w:t>, F: copleur m, G: ensamblador m, I: coupler. Dispositivo por el que se asegura la continuidad de los circuitos de frenado, de calentamiento y de iluminación entre los diversos elementos  de la composición de un tren.</w:t>
      </w:r>
    </w:p>
    <w:p w14:paraId="7354A7BE" w14:textId="77777777" w:rsidR="00BD4E9C" w:rsidRDefault="00BD4E9C" w:rsidP="0028382B">
      <w:pPr>
        <w:spacing w:after="0" w:line="240" w:lineRule="auto"/>
        <w:rPr>
          <w:rFonts w:ascii="Times New Roman" w:hAnsi="Times New Roman" w:cs="Times New Roman"/>
          <w:sz w:val="20"/>
        </w:rPr>
      </w:pPr>
    </w:p>
    <w:p w14:paraId="7354A7BF" w14:textId="77777777" w:rsidR="00BD4E9C" w:rsidRDefault="00BD4E9C" w:rsidP="0028382B">
      <w:pPr>
        <w:spacing w:after="0" w:line="240" w:lineRule="auto"/>
        <w:rPr>
          <w:rFonts w:ascii="Times New Roman" w:hAnsi="Times New Roman" w:cs="Times New Roman"/>
          <w:sz w:val="20"/>
        </w:rPr>
      </w:pPr>
    </w:p>
    <w:p w14:paraId="7354A7C0" w14:textId="77777777" w:rsidR="00BD4E9C" w:rsidRPr="00BD4E9C" w:rsidRDefault="00BD4E9C" w:rsidP="00BD4E9C">
      <w:pPr>
        <w:pStyle w:val="2izenburua"/>
        <w:rPr>
          <w:color w:val="000000" w:themeColor="text1"/>
          <w:sz w:val="22"/>
        </w:rPr>
      </w:pPr>
      <w:r w:rsidRPr="00BD4E9C">
        <w:rPr>
          <w:color w:val="000000" w:themeColor="text1"/>
          <w:sz w:val="22"/>
        </w:rPr>
        <w:t>NOLA ERRAN HIZTEGIA</w:t>
      </w:r>
    </w:p>
    <w:p w14:paraId="7354A7C1" w14:textId="77777777" w:rsidR="00BD4E9C" w:rsidRDefault="00BD4E9C" w:rsidP="0028382B">
      <w:pPr>
        <w:spacing w:after="0" w:line="240" w:lineRule="auto"/>
        <w:rPr>
          <w:rFonts w:ascii="Times New Roman" w:hAnsi="Times New Roman" w:cs="Times New Roman"/>
          <w:sz w:val="20"/>
        </w:rPr>
      </w:pPr>
    </w:p>
    <w:p w14:paraId="7354A7C2" w14:textId="77777777" w:rsidR="00BD4E9C" w:rsidRPr="0028382B" w:rsidRDefault="00BD4E9C" w:rsidP="0028382B">
      <w:pPr>
        <w:spacing w:after="0" w:line="240" w:lineRule="auto"/>
        <w:rPr>
          <w:rFonts w:ascii="Times New Roman" w:hAnsi="Times New Roman" w:cs="Times New Roman"/>
          <w:b/>
          <w:sz w:val="20"/>
        </w:rPr>
      </w:pPr>
      <w:r>
        <w:rPr>
          <w:noProof/>
          <w:lang w:eastAsia="eu-ES"/>
        </w:rPr>
        <w:drawing>
          <wp:inline distT="0" distB="0" distL="0" distR="0" wp14:anchorId="7354A82D" wp14:editId="7354A82E">
            <wp:extent cx="5760720" cy="1882676"/>
            <wp:effectExtent l="0" t="0" r="0" b="3810"/>
            <wp:docPr id="54" name="Irudi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760720" cy="1882676"/>
                    </a:xfrm>
                    <a:prstGeom prst="rect">
                      <a:avLst/>
                    </a:prstGeom>
                  </pic:spPr>
                </pic:pic>
              </a:graphicData>
            </a:graphic>
          </wp:inline>
        </w:drawing>
      </w:r>
    </w:p>
    <w:sectPr w:rsidR="00BD4E9C" w:rsidRPr="0028382B">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79586" w14:textId="77777777" w:rsidR="00085087" w:rsidRDefault="00085087" w:rsidP="00085087">
      <w:pPr>
        <w:spacing w:after="0" w:line="240" w:lineRule="auto"/>
      </w:pPr>
      <w:r>
        <w:separator/>
      </w:r>
    </w:p>
  </w:endnote>
  <w:endnote w:type="continuationSeparator" w:id="0">
    <w:p w14:paraId="5C3E088D" w14:textId="77777777" w:rsidR="00085087" w:rsidRDefault="00085087" w:rsidP="0008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6CEF" w14:textId="77777777" w:rsidR="00AC6391" w:rsidRDefault="00AC6391">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665D" w14:textId="77777777" w:rsidR="00AC6391" w:rsidRDefault="00AC6391">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35BD" w14:textId="77777777" w:rsidR="00AC6391" w:rsidRDefault="00AC6391">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F544" w14:textId="77777777" w:rsidR="00085087" w:rsidRDefault="00085087" w:rsidP="00085087">
      <w:pPr>
        <w:spacing w:after="0" w:line="240" w:lineRule="auto"/>
      </w:pPr>
      <w:r>
        <w:separator/>
      </w:r>
    </w:p>
  </w:footnote>
  <w:footnote w:type="continuationSeparator" w:id="0">
    <w:p w14:paraId="7FBEC780" w14:textId="77777777" w:rsidR="00085087" w:rsidRDefault="00085087" w:rsidP="0008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1F7F" w14:textId="77777777" w:rsidR="00AC6391" w:rsidRDefault="00AC6391">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95718"/>
      <w:docPartObj>
        <w:docPartGallery w:val="Page Numbers (Top of Page)"/>
        <w:docPartUnique/>
      </w:docPartObj>
    </w:sdtPr>
    <w:sdtEndPr>
      <w:rPr>
        <w:rFonts w:ascii="Times New Roman" w:hAnsi="Times New Roman" w:cs="Times New Roman"/>
      </w:rPr>
    </w:sdtEndPr>
    <w:sdtContent>
      <w:p w14:paraId="58EE904F" w14:textId="552F04CB" w:rsidR="00085087" w:rsidRPr="007D5D21" w:rsidRDefault="00085087">
        <w:pPr>
          <w:pStyle w:val="Goiburua"/>
          <w:jc w:val="right"/>
          <w:rPr>
            <w:rFonts w:ascii="Times New Roman" w:hAnsi="Times New Roman" w:cs="Times New Roman"/>
          </w:rPr>
        </w:pPr>
        <w:r w:rsidRPr="007D5D21">
          <w:rPr>
            <w:rFonts w:ascii="Times New Roman" w:hAnsi="Times New Roman" w:cs="Times New Roman"/>
          </w:rPr>
          <w:fldChar w:fldCharType="begin"/>
        </w:r>
        <w:r w:rsidRPr="007D5D21">
          <w:rPr>
            <w:rFonts w:ascii="Times New Roman" w:hAnsi="Times New Roman" w:cs="Times New Roman"/>
          </w:rPr>
          <w:instrText>PAGE   \* MERGEFORMAT</w:instrText>
        </w:r>
        <w:r w:rsidRPr="007D5D21">
          <w:rPr>
            <w:rFonts w:ascii="Times New Roman" w:hAnsi="Times New Roman" w:cs="Times New Roman"/>
          </w:rPr>
          <w:fldChar w:fldCharType="separate"/>
        </w:r>
        <w:r w:rsidR="00AC6391">
          <w:rPr>
            <w:rFonts w:ascii="Times New Roman" w:hAnsi="Times New Roman" w:cs="Times New Roman"/>
            <w:noProof/>
          </w:rPr>
          <w:t>1</w:t>
        </w:r>
        <w:r w:rsidRPr="007D5D21">
          <w:rPr>
            <w:rFonts w:ascii="Times New Roman" w:hAnsi="Times New Roman" w:cs="Times New Roman"/>
          </w:rPr>
          <w:fldChar w:fldCharType="end"/>
        </w:r>
      </w:p>
      <w:p w14:paraId="20E15F00" w14:textId="10649002" w:rsidR="00085087" w:rsidRPr="007D5D21" w:rsidRDefault="00085087">
        <w:pPr>
          <w:pStyle w:val="Goiburua"/>
          <w:jc w:val="right"/>
          <w:rPr>
            <w:rFonts w:ascii="Times New Roman" w:hAnsi="Times New Roman" w:cs="Times New Roman"/>
          </w:rPr>
        </w:pPr>
        <w:r w:rsidRPr="007D5D21">
          <w:rPr>
            <w:rFonts w:ascii="Times New Roman" w:hAnsi="Times New Roman" w:cs="Times New Roman"/>
          </w:rPr>
          <w:t>AKOPLAGAILU</w:t>
        </w:r>
      </w:p>
    </w:sdtContent>
  </w:sdt>
  <w:p w14:paraId="057C9513" w14:textId="77777777" w:rsidR="00085087" w:rsidRDefault="00085087">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38A5" w14:textId="77777777" w:rsidR="00AC6391" w:rsidRDefault="00AC6391">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B14"/>
    <w:multiLevelType w:val="multilevel"/>
    <w:tmpl w:val="1FF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7853"/>
    <w:multiLevelType w:val="multilevel"/>
    <w:tmpl w:val="8EE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45211"/>
    <w:multiLevelType w:val="multilevel"/>
    <w:tmpl w:val="37D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57AB6"/>
    <w:multiLevelType w:val="multilevel"/>
    <w:tmpl w:val="E61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95CD9"/>
    <w:multiLevelType w:val="multilevel"/>
    <w:tmpl w:val="5AD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E2BBE"/>
    <w:multiLevelType w:val="multilevel"/>
    <w:tmpl w:val="BC6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4328D"/>
    <w:multiLevelType w:val="multilevel"/>
    <w:tmpl w:val="1B5C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518D1"/>
    <w:multiLevelType w:val="multilevel"/>
    <w:tmpl w:val="9754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21BD7"/>
    <w:multiLevelType w:val="multilevel"/>
    <w:tmpl w:val="9A9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D2DA2"/>
    <w:multiLevelType w:val="multilevel"/>
    <w:tmpl w:val="B184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A4C85"/>
    <w:multiLevelType w:val="multilevel"/>
    <w:tmpl w:val="85B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0"/>
  </w:num>
  <w:num w:numId="4">
    <w:abstractNumId w:val="4"/>
  </w:num>
  <w:num w:numId="5">
    <w:abstractNumId w:val="6"/>
  </w:num>
  <w:num w:numId="6">
    <w:abstractNumId w:val="5"/>
  </w:num>
  <w:num w:numId="7">
    <w:abstractNumId w:val="1"/>
  </w:num>
  <w:num w:numId="8">
    <w:abstractNumId w:val="7"/>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mHaLOsSYycai7Tt61tODx36N0CZNx2fFEhGmS2TZ+9XHNL+AQw46g03mOyBvEPp85noqAMlRQEIkSfxL4xKNEg==" w:salt="AWyqmvgzTJZ6l8bMGLqo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15"/>
    <w:rsid w:val="000752FD"/>
    <w:rsid w:val="00085087"/>
    <w:rsid w:val="0009716F"/>
    <w:rsid w:val="001011DF"/>
    <w:rsid w:val="0012067B"/>
    <w:rsid w:val="001400DC"/>
    <w:rsid w:val="00152D7B"/>
    <w:rsid w:val="00232B05"/>
    <w:rsid w:val="0028382B"/>
    <w:rsid w:val="0028558F"/>
    <w:rsid w:val="002F386B"/>
    <w:rsid w:val="003579F0"/>
    <w:rsid w:val="003A6CBC"/>
    <w:rsid w:val="003D02FD"/>
    <w:rsid w:val="003D23C3"/>
    <w:rsid w:val="003D47EC"/>
    <w:rsid w:val="00426E35"/>
    <w:rsid w:val="004B2175"/>
    <w:rsid w:val="004C7BE1"/>
    <w:rsid w:val="00574A8F"/>
    <w:rsid w:val="005E173C"/>
    <w:rsid w:val="00622F9F"/>
    <w:rsid w:val="0067326F"/>
    <w:rsid w:val="00684319"/>
    <w:rsid w:val="00692D19"/>
    <w:rsid w:val="006B1C7E"/>
    <w:rsid w:val="006B325B"/>
    <w:rsid w:val="00723134"/>
    <w:rsid w:val="00753304"/>
    <w:rsid w:val="007C5789"/>
    <w:rsid w:val="007D5D21"/>
    <w:rsid w:val="008639D0"/>
    <w:rsid w:val="00884EF2"/>
    <w:rsid w:val="00941384"/>
    <w:rsid w:val="00951532"/>
    <w:rsid w:val="00952220"/>
    <w:rsid w:val="00962A15"/>
    <w:rsid w:val="009B1489"/>
    <w:rsid w:val="00A54093"/>
    <w:rsid w:val="00A63995"/>
    <w:rsid w:val="00A6634D"/>
    <w:rsid w:val="00AC6391"/>
    <w:rsid w:val="00B13859"/>
    <w:rsid w:val="00B3397E"/>
    <w:rsid w:val="00B552FC"/>
    <w:rsid w:val="00B57B6D"/>
    <w:rsid w:val="00B86948"/>
    <w:rsid w:val="00BD4E9C"/>
    <w:rsid w:val="00C05561"/>
    <w:rsid w:val="00C202B9"/>
    <w:rsid w:val="00C40211"/>
    <w:rsid w:val="00C42D76"/>
    <w:rsid w:val="00C623C8"/>
    <w:rsid w:val="00C64CA3"/>
    <w:rsid w:val="00C745C2"/>
    <w:rsid w:val="00CB4CDC"/>
    <w:rsid w:val="00CB55B4"/>
    <w:rsid w:val="00CC0ADD"/>
    <w:rsid w:val="00CE1C9A"/>
    <w:rsid w:val="00D36F4D"/>
    <w:rsid w:val="00D724A6"/>
    <w:rsid w:val="00D744D0"/>
    <w:rsid w:val="00D85DD9"/>
    <w:rsid w:val="00DA7FB8"/>
    <w:rsid w:val="00DB74A0"/>
    <w:rsid w:val="00DF2DFE"/>
    <w:rsid w:val="00E57BDB"/>
    <w:rsid w:val="00F335E0"/>
    <w:rsid w:val="00F40050"/>
    <w:rsid w:val="00F64A1A"/>
    <w:rsid w:val="00FA2298"/>
    <w:rsid w:val="00FA4FDF"/>
    <w:rsid w:val="00FE0145"/>
    <w:rsid w:val="00FE371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951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3579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semiHidden/>
    <w:unhideWhenUsed/>
    <w:rsid w:val="00962A15"/>
    <w:rPr>
      <w:color w:val="1575AF"/>
      <w:u w:val="single"/>
    </w:rPr>
  </w:style>
  <w:style w:type="paragraph" w:styleId="Bunbuiloarentestua">
    <w:name w:val="Balloon Text"/>
    <w:basedOn w:val="Normala"/>
    <w:link w:val="BunbuiloarentestuaKar"/>
    <w:uiPriority w:val="99"/>
    <w:semiHidden/>
    <w:unhideWhenUsed/>
    <w:rsid w:val="00962A15"/>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962A15"/>
    <w:rPr>
      <w:rFonts w:ascii="Tahoma" w:hAnsi="Tahoma" w:cs="Tahoma"/>
      <w:sz w:val="16"/>
      <w:szCs w:val="16"/>
    </w:rPr>
  </w:style>
  <w:style w:type="character" w:customStyle="1" w:styleId="1izenburuaKar">
    <w:name w:val="1. izenburua Kar"/>
    <w:basedOn w:val="Paragrafoarenletra-tipolehenetsia"/>
    <w:link w:val="1izenburua"/>
    <w:uiPriority w:val="9"/>
    <w:rsid w:val="00951532"/>
    <w:rPr>
      <w:rFonts w:asciiTheme="majorHAnsi" w:eastAsiaTheme="majorEastAsia" w:hAnsiTheme="majorHAnsi" w:cstheme="majorBidi"/>
      <w:b/>
      <w:bCs/>
      <w:color w:val="365F91" w:themeColor="accent1" w:themeShade="BF"/>
      <w:sz w:val="28"/>
      <w:szCs w:val="28"/>
    </w:rPr>
  </w:style>
  <w:style w:type="character" w:customStyle="1" w:styleId="2izenburuaKar">
    <w:name w:val="2. izenburua Kar"/>
    <w:basedOn w:val="Paragrafoarenletra-tipolehenetsia"/>
    <w:link w:val="2izenburua"/>
    <w:uiPriority w:val="9"/>
    <w:rsid w:val="003579F0"/>
    <w:rPr>
      <w:rFonts w:asciiTheme="majorHAnsi" w:eastAsiaTheme="majorEastAsia" w:hAnsiTheme="majorHAnsi" w:cstheme="majorBidi"/>
      <w:b/>
      <w:bCs/>
      <w:color w:val="4F81BD" w:themeColor="accent1"/>
      <w:sz w:val="26"/>
      <w:szCs w:val="26"/>
    </w:rPr>
  </w:style>
  <w:style w:type="table" w:styleId="Saretaduntaula">
    <w:name w:val="Table Grid"/>
    <w:basedOn w:val="Taulanormala"/>
    <w:uiPriority w:val="59"/>
    <w:rsid w:val="00F6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085087"/>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085087"/>
  </w:style>
  <w:style w:type="paragraph" w:styleId="Orri-oina">
    <w:name w:val="footer"/>
    <w:basedOn w:val="Normala"/>
    <w:link w:val="Orri-oinaKar"/>
    <w:uiPriority w:val="99"/>
    <w:unhideWhenUsed/>
    <w:rsid w:val="00085087"/>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08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2956">
      <w:bodyDiv w:val="1"/>
      <w:marLeft w:val="0"/>
      <w:marRight w:val="0"/>
      <w:marTop w:val="0"/>
      <w:marBottom w:val="0"/>
      <w:divBdr>
        <w:top w:val="none" w:sz="0" w:space="0" w:color="auto"/>
        <w:left w:val="none" w:sz="0" w:space="0" w:color="auto"/>
        <w:bottom w:val="none" w:sz="0" w:space="0" w:color="auto"/>
        <w:right w:val="none" w:sz="0" w:space="0" w:color="auto"/>
      </w:divBdr>
      <w:divsChild>
        <w:div w:id="741148292">
          <w:marLeft w:val="0"/>
          <w:marRight w:val="0"/>
          <w:marTop w:val="0"/>
          <w:marBottom w:val="0"/>
          <w:divBdr>
            <w:top w:val="none" w:sz="0" w:space="0" w:color="auto"/>
            <w:left w:val="none" w:sz="0" w:space="0" w:color="auto"/>
            <w:bottom w:val="none" w:sz="0" w:space="0" w:color="auto"/>
            <w:right w:val="none" w:sz="0" w:space="0" w:color="auto"/>
          </w:divBdr>
        </w:div>
        <w:div w:id="217787483">
          <w:marLeft w:val="0"/>
          <w:marRight w:val="0"/>
          <w:marTop w:val="0"/>
          <w:marBottom w:val="0"/>
          <w:divBdr>
            <w:top w:val="none" w:sz="0" w:space="0" w:color="auto"/>
            <w:left w:val="none" w:sz="0" w:space="0" w:color="auto"/>
            <w:bottom w:val="none" w:sz="0" w:space="0" w:color="auto"/>
            <w:right w:val="none" w:sz="0" w:space="0" w:color="auto"/>
          </w:divBdr>
        </w:div>
        <w:div w:id="606696385">
          <w:marLeft w:val="0"/>
          <w:marRight w:val="0"/>
          <w:marTop w:val="0"/>
          <w:marBottom w:val="0"/>
          <w:divBdr>
            <w:top w:val="none" w:sz="0" w:space="0" w:color="auto"/>
            <w:left w:val="none" w:sz="0" w:space="0" w:color="auto"/>
            <w:bottom w:val="none" w:sz="0" w:space="0" w:color="auto"/>
            <w:right w:val="none" w:sz="0" w:space="0" w:color="auto"/>
          </w:divBdr>
        </w:div>
        <w:div w:id="1584486994">
          <w:marLeft w:val="0"/>
          <w:marRight w:val="0"/>
          <w:marTop w:val="0"/>
          <w:marBottom w:val="0"/>
          <w:divBdr>
            <w:top w:val="none" w:sz="0" w:space="0" w:color="auto"/>
            <w:left w:val="none" w:sz="0" w:space="0" w:color="auto"/>
            <w:bottom w:val="none" w:sz="0" w:space="0" w:color="auto"/>
            <w:right w:val="none" w:sz="0" w:space="0" w:color="auto"/>
          </w:divBdr>
        </w:div>
        <w:div w:id="458182232">
          <w:marLeft w:val="0"/>
          <w:marRight w:val="0"/>
          <w:marTop w:val="0"/>
          <w:marBottom w:val="0"/>
          <w:divBdr>
            <w:top w:val="none" w:sz="0" w:space="0" w:color="auto"/>
            <w:left w:val="none" w:sz="0" w:space="0" w:color="auto"/>
            <w:bottom w:val="none" w:sz="0" w:space="0" w:color="auto"/>
            <w:right w:val="none" w:sz="0" w:space="0" w:color="auto"/>
          </w:divBdr>
        </w:div>
        <w:div w:id="932057798">
          <w:marLeft w:val="0"/>
          <w:marRight w:val="0"/>
          <w:marTop w:val="0"/>
          <w:marBottom w:val="0"/>
          <w:divBdr>
            <w:top w:val="none" w:sz="0" w:space="0" w:color="auto"/>
            <w:left w:val="none" w:sz="0" w:space="0" w:color="auto"/>
            <w:bottom w:val="none" w:sz="0" w:space="0" w:color="auto"/>
            <w:right w:val="none" w:sz="0" w:space="0" w:color="auto"/>
          </w:divBdr>
        </w:div>
        <w:div w:id="1249345534">
          <w:marLeft w:val="0"/>
          <w:marRight w:val="0"/>
          <w:marTop w:val="0"/>
          <w:marBottom w:val="0"/>
          <w:divBdr>
            <w:top w:val="none" w:sz="0" w:space="0" w:color="auto"/>
            <w:left w:val="none" w:sz="0" w:space="0" w:color="auto"/>
            <w:bottom w:val="none" w:sz="0" w:space="0" w:color="auto"/>
            <w:right w:val="none" w:sz="0" w:space="0" w:color="auto"/>
          </w:divBdr>
        </w:div>
        <w:div w:id="1405033423">
          <w:marLeft w:val="0"/>
          <w:marRight w:val="0"/>
          <w:marTop w:val="0"/>
          <w:marBottom w:val="0"/>
          <w:divBdr>
            <w:top w:val="none" w:sz="0" w:space="0" w:color="auto"/>
            <w:left w:val="none" w:sz="0" w:space="0" w:color="auto"/>
            <w:bottom w:val="none" w:sz="0" w:space="0" w:color="auto"/>
            <w:right w:val="none" w:sz="0" w:space="0" w:color="auto"/>
          </w:divBdr>
        </w:div>
        <w:div w:id="1660648723">
          <w:marLeft w:val="0"/>
          <w:marRight w:val="0"/>
          <w:marTop w:val="0"/>
          <w:marBottom w:val="0"/>
          <w:divBdr>
            <w:top w:val="none" w:sz="0" w:space="0" w:color="auto"/>
            <w:left w:val="none" w:sz="0" w:space="0" w:color="auto"/>
            <w:bottom w:val="none" w:sz="0" w:space="0" w:color="auto"/>
            <w:right w:val="none" w:sz="0" w:space="0" w:color="auto"/>
          </w:divBdr>
        </w:div>
        <w:div w:id="1663510358">
          <w:marLeft w:val="0"/>
          <w:marRight w:val="0"/>
          <w:marTop w:val="0"/>
          <w:marBottom w:val="0"/>
          <w:divBdr>
            <w:top w:val="none" w:sz="0" w:space="0" w:color="auto"/>
            <w:left w:val="none" w:sz="0" w:space="0" w:color="auto"/>
            <w:bottom w:val="none" w:sz="0" w:space="0" w:color="auto"/>
            <w:right w:val="none" w:sz="0" w:space="0" w:color="auto"/>
          </w:divBdr>
        </w:div>
        <w:div w:id="424806790">
          <w:marLeft w:val="0"/>
          <w:marRight w:val="0"/>
          <w:marTop w:val="0"/>
          <w:marBottom w:val="0"/>
          <w:divBdr>
            <w:top w:val="none" w:sz="0" w:space="0" w:color="auto"/>
            <w:left w:val="none" w:sz="0" w:space="0" w:color="auto"/>
            <w:bottom w:val="none" w:sz="0" w:space="0" w:color="auto"/>
            <w:right w:val="none" w:sz="0" w:space="0" w:color="auto"/>
          </w:divBdr>
        </w:div>
        <w:div w:id="1396660537">
          <w:marLeft w:val="0"/>
          <w:marRight w:val="0"/>
          <w:marTop w:val="0"/>
          <w:marBottom w:val="0"/>
          <w:divBdr>
            <w:top w:val="none" w:sz="0" w:space="0" w:color="auto"/>
            <w:left w:val="none" w:sz="0" w:space="0" w:color="auto"/>
            <w:bottom w:val="none" w:sz="0" w:space="0" w:color="auto"/>
            <w:right w:val="none" w:sz="0" w:space="0" w:color="auto"/>
          </w:divBdr>
        </w:div>
        <w:div w:id="232011465">
          <w:marLeft w:val="0"/>
          <w:marRight w:val="0"/>
          <w:marTop w:val="0"/>
          <w:marBottom w:val="0"/>
          <w:divBdr>
            <w:top w:val="none" w:sz="0" w:space="0" w:color="auto"/>
            <w:left w:val="none" w:sz="0" w:space="0" w:color="auto"/>
            <w:bottom w:val="none" w:sz="0" w:space="0" w:color="auto"/>
            <w:right w:val="none" w:sz="0" w:space="0" w:color="auto"/>
          </w:divBdr>
        </w:div>
        <w:div w:id="1536504139">
          <w:marLeft w:val="0"/>
          <w:marRight w:val="0"/>
          <w:marTop w:val="0"/>
          <w:marBottom w:val="0"/>
          <w:divBdr>
            <w:top w:val="none" w:sz="0" w:space="0" w:color="auto"/>
            <w:left w:val="none" w:sz="0" w:space="0" w:color="auto"/>
            <w:bottom w:val="none" w:sz="0" w:space="0" w:color="auto"/>
            <w:right w:val="none" w:sz="0" w:space="0" w:color="auto"/>
          </w:divBdr>
        </w:div>
        <w:div w:id="315843125">
          <w:marLeft w:val="0"/>
          <w:marRight w:val="0"/>
          <w:marTop w:val="0"/>
          <w:marBottom w:val="0"/>
          <w:divBdr>
            <w:top w:val="none" w:sz="0" w:space="0" w:color="auto"/>
            <w:left w:val="none" w:sz="0" w:space="0" w:color="auto"/>
            <w:bottom w:val="none" w:sz="0" w:space="0" w:color="auto"/>
            <w:right w:val="none" w:sz="0" w:space="0" w:color="auto"/>
          </w:divBdr>
        </w:div>
        <w:div w:id="705255616">
          <w:marLeft w:val="0"/>
          <w:marRight w:val="0"/>
          <w:marTop w:val="0"/>
          <w:marBottom w:val="0"/>
          <w:divBdr>
            <w:top w:val="none" w:sz="0" w:space="0" w:color="auto"/>
            <w:left w:val="none" w:sz="0" w:space="0" w:color="auto"/>
            <w:bottom w:val="none" w:sz="0" w:space="0" w:color="auto"/>
            <w:right w:val="none" w:sz="0" w:space="0" w:color="auto"/>
          </w:divBdr>
        </w:div>
        <w:div w:id="1562711462">
          <w:marLeft w:val="0"/>
          <w:marRight w:val="0"/>
          <w:marTop w:val="0"/>
          <w:marBottom w:val="0"/>
          <w:divBdr>
            <w:top w:val="none" w:sz="0" w:space="0" w:color="auto"/>
            <w:left w:val="none" w:sz="0" w:space="0" w:color="auto"/>
            <w:bottom w:val="none" w:sz="0" w:space="0" w:color="auto"/>
            <w:right w:val="none" w:sz="0" w:space="0" w:color="auto"/>
          </w:divBdr>
        </w:div>
        <w:div w:id="291909909">
          <w:marLeft w:val="0"/>
          <w:marRight w:val="0"/>
          <w:marTop w:val="0"/>
          <w:marBottom w:val="0"/>
          <w:divBdr>
            <w:top w:val="none" w:sz="0" w:space="0" w:color="auto"/>
            <w:left w:val="none" w:sz="0" w:space="0" w:color="auto"/>
            <w:bottom w:val="none" w:sz="0" w:space="0" w:color="auto"/>
            <w:right w:val="none" w:sz="0" w:space="0" w:color="auto"/>
          </w:divBdr>
        </w:div>
        <w:div w:id="2033338666">
          <w:marLeft w:val="0"/>
          <w:marRight w:val="0"/>
          <w:marTop w:val="0"/>
          <w:marBottom w:val="0"/>
          <w:divBdr>
            <w:top w:val="none" w:sz="0" w:space="0" w:color="auto"/>
            <w:left w:val="none" w:sz="0" w:space="0" w:color="auto"/>
            <w:bottom w:val="none" w:sz="0" w:space="0" w:color="auto"/>
            <w:right w:val="none" w:sz="0" w:space="0" w:color="auto"/>
          </w:divBdr>
        </w:div>
        <w:div w:id="1610577489">
          <w:marLeft w:val="0"/>
          <w:marRight w:val="0"/>
          <w:marTop w:val="0"/>
          <w:marBottom w:val="0"/>
          <w:divBdr>
            <w:top w:val="none" w:sz="0" w:space="0" w:color="auto"/>
            <w:left w:val="none" w:sz="0" w:space="0" w:color="auto"/>
            <w:bottom w:val="none" w:sz="0" w:space="0" w:color="auto"/>
            <w:right w:val="none" w:sz="0" w:space="0" w:color="auto"/>
          </w:divBdr>
        </w:div>
      </w:divsChild>
    </w:div>
    <w:div w:id="1056272009">
      <w:bodyDiv w:val="1"/>
      <w:marLeft w:val="0"/>
      <w:marRight w:val="0"/>
      <w:marTop w:val="0"/>
      <w:marBottom w:val="0"/>
      <w:divBdr>
        <w:top w:val="none" w:sz="0" w:space="0" w:color="auto"/>
        <w:left w:val="none" w:sz="0" w:space="0" w:color="auto"/>
        <w:bottom w:val="none" w:sz="0" w:space="0" w:color="auto"/>
        <w:right w:val="none" w:sz="0" w:space="0" w:color="auto"/>
      </w:divBdr>
      <w:divsChild>
        <w:div w:id="902451863">
          <w:marLeft w:val="0"/>
          <w:marRight w:val="0"/>
          <w:marTop w:val="0"/>
          <w:marBottom w:val="0"/>
          <w:divBdr>
            <w:top w:val="none" w:sz="0" w:space="0" w:color="auto"/>
            <w:left w:val="none" w:sz="0" w:space="0" w:color="auto"/>
            <w:bottom w:val="none" w:sz="0" w:space="0" w:color="auto"/>
            <w:right w:val="none" w:sz="0" w:space="0" w:color="auto"/>
          </w:divBdr>
          <w:divsChild>
            <w:div w:id="810831663">
              <w:marLeft w:val="0"/>
              <w:marRight w:val="0"/>
              <w:marTop w:val="0"/>
              <w:marBottom w:val="0"/>
              <w:divBdr>
                <w:top w:val="none" w:sz="0" w:space="0" w:color="auto"/>
                <w:left w:val="none" w:sz="0" w:space="0" w:color="auto"/>
                <w:bottom w:val="none" w:sz="0" w:space="0" w:color="auto"/>
                <w:right w:val="none" w:sz="0" w:space="0" w:color="auto"/>
              </w:divBdr>
              <w:divsChild>
                <w:div w:id="1114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291">
          <w:marLeft w:val="0"/>
          <w:marRight w:val="0"/>
          <w:marTop w:val="0"/>
          <w:marBottom w:val="0"/>
          <w:divBdr>
            <w:top w:val="none" w:sz="0" w:space="0" w:color="auto"/>
            <w:left w:val="none" w:sz="0" w:space="0" w:color="auto"/>
            <w:bottom w:val="none" w:sz="0" w:space="0" w:color="auto"/>
            <w:right w:val="none" w:sz="0" w:space="0" w:color="auto"/>
          </w:divBdr>
          <w:divsChild>
            <w:div w:id="1731804691">
              <w:marLeft w:val="0"/>
              <w:marRight w:val="0"/>
              <w:marTop w:val="0"/>
              <w:marBottom w:val="0"/>
              <w:divBdr>
                <w:top w:val="none" w:sz="0" w:space="0" w:color="auto"/>
                <w:left w:val="none" w:sz="0" w:space="0" w:color="auto"/>
                <w:bottom w:val="none" w:sz="0" w:space="0" w:color="auto"/>
                <w:right w:val="none" w:sz="0" w:space="0" w:color="auto"/>
              </w:divBdr>
              <w:divsChild>
                <w:div w:id="1218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752">
          <w:marLeft w:val="0"/>
          <w:marRight w:val="0"/>
          <w:marTop w:val="0"/>
          <w:marBottom w:val="0"/>
          <w:divBdr>
            <w:top w:val="none" w:sz="0" w:space="0" w:color="auto"/>
            <w:left w:val="none" w:sz="0" w:space="0" w:color="auto"/>
            <w:bottom w:val="none" w:sz="0" w:space="0" w:color="auto"/>
            <w:right w:val="none" w:sz="0" w:space="0" w:color="auto"/>
          </w:divBdr>
          <w:divsChild>
            <w:div w:id="135419480">
              <w:marLeft w:val="0"/>
              <w:marRight w:val="0"/>
              <w:marTop w:val="0"/>
              <w:marBottom w:val="0"/>
              <w:divBdr>
                <w:top w:val="none" w:sz="0" w:space="0" w:color="auto"/>
                <w:left w:val="none" w:sz="0" w:space="0" w:color="auto"/>
                <w:bottom w:val="none" w:sz="0" w:space="0" w:color="auto"/>
                <w:right w:val="none" w:sz="0" w:space="0" w:color="auto"/>
              </w:divBdr>
              <w:divsChild>
                <w:div w:id="2979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8749">
          <w:marLeft w:val="0"/>
          <w:marRight w:val="0"/>
          <w:marTop w:val="0"/>
          <w:marBottom w:val="0"/>
          <w:divBdr>
            <w:top w:val="none" w:sz="0" w:space="0" w:color="auto"/>
            <w:left w:val="none" w:sz="0" w:space="0" w:color="auto"/>
            <w:bottom w:val="none" w:sz="0" w:space="0" w:color="auto"/>
            <w:right w:val="none" w:sz="0" w:space="0" w:color="auto"/>
          </w:divBdr>
          <w:divsChild>
            <w:div w:id="1646424405">
              <w:marLeft w:val="0"/>
              <w:marRight w:val="0"/>
              <w:marTop w:val="0"/>
              <w:marBottom w:val="0"/>
              <w:divBdr>
                <w:top w:val="none" w:sz="0" w:space="0" w:color="auto"/>
                <w:left w:val="none" w:sz="0" w:space="0" w:color="auto"/>
                <w:bottom w:val="none" w:sz="0" w:space="0" w:color="auto"/>
                <w:right w:val="none" w:sz="0" w:space="0" w:color="auto"/>
              </w:divBdr>
              <w:divsChild>
                <w:div w:id="1184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2638">
      <w:bodyDiv w:val="1"/>
      <w:marLeft w:val="0"/>
      <w:marRight w:val="0"/>
      <w:marTop w:val="0"/>
      <w:marBottom w:val="0"/>
      <w:divBdr>
        <w:top w:val="none" w:sz="0" w:space="0" w:color="auto"/>
        <w:left w:val="none" w:sz="0" w:space="0" w:color="auto"/>
        <w:bottom w:val="none" w:sz="0" w:space="0" w:color="auto"/>
        <w:right w:val="none" w:sz="0" w:space="0" w:color="auto"/>
      </w:divBdr>
      <w:divsChild>
        <w:div w:id="1282688355">
          <w:marLeft w:val="0"/>
          <w:marRight w:val="0"/>
          <w:marTop w:val="0"/>
          <w:marBottom w:val="0"/>
          <w:divBdr>
            <w:top w:val="none" w:sz="0" w:space="0" w:color="auto"/>
            <w:left w:val="none" w:sz="0" w:space="0" w:color="auto"/>
            <w:bottom w:val="none" w:sz="0" w:space="0" w:color="auto"/>
            <w:right w:val="none" w:sz="0" w:space="0" w:color="auto"/>
          </w:divBdr>
          <w:divsChild>
            <w:div w:id="1187869435">
              <w:marLeft w:val="0"/>
              <w:marRight w:val="0"/>
              <w:marTop w:val="0"/>
              <w:marBottom w:val="0"/>
              <w:divBdr>
                <w:top w:val="none" w:sz="0" w:space="0" w:color="auto"/>
                <w:left w:val="none" w:sz="0" w:space="0" w:color="auto"/>
                <w:bottom w:val="none" w:sz="0" w:space="0" w:color="auto"/>
                <w:right w:val="none" w:sz="0" w:space="0" w:color="auto"/>
              </w:divBdr>
              <w:divsChild>
                <w:div w:id="11189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0654">
          <w:marLeft w:val="0"/>
          <w:marRight w:val="0"/>
          <w:marTop w:val="0"/>
          <w:marBottom w:val="0"/>
          <w:divBdr>
            <w:top w:val="none" w:sz="0" w:space="0" w:color="auto"/>
            <w:left w:val="none" w:sz="0" w:space="0" w:color="auto"/>
            <w:bottom w:val="none" w:sz="0" w:space="0" w:color="auto"/>
            <w:right w:val="none" w:sz="0" w:space="0" w:color="auto"/>
          </w:divBdr>
          <w:divsChild>
            <w:div w:id="1026178177">
              <w:marLeft w:val="0"/>
              <w:marRight w:val="0"/>
              <w:marTop w:val="0"/>
              <w:marBottom w:val="0"/>
              <w:divBdr>
                <w:top w:val="none" w:sz="0" w:space="0" w:color="auto"/>
                <w:left w:val="none" w:sz="0" w:space="0" w:color="auto"/>
                <w:bottom w:val="none" w:sz="0" w:space="0" w:color="auto"/>
                <w:right w:val="none" w:sz="0" w:space="0" w:color="auto"/>
              </w:divBdr>
              <w:divsChild>
                <w:div w:id="7946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2171">
          <w:marLeft w:val="0"/>
          <w:marRight w:val="0"/>
          <w:marTop w:val="0"/>
          <w:marBottom w:val="0"/>
          <w:divBdr>
            <w:top w:val="none" w:sz="0" w:space="0" w:color="auto"/>
            <w:left w:val="none" w:sz="0" w:space="0" w:color="auto"/>
            <w:bottom w:val="none" w:sz="0" w:space="0" w:color="auto"/>
            <w:right w:val="none" w:sz="0" w:space="0" w:color="auto"/>
          </w:divBdr>
          <w:divsChild>
            <w:div w:id="1749575050">
              <w:marLeft w:val="0"/>
              <w:marRight w:val="0"/>
              <w:marTop w:val="0"/>
              <w:marBottom w:val="0"/>
              <w:divBdr>
                <w:top w:val="none" w:sz="0" w:space="0" w:color="auto"/>
                <w:left w:val="none" w:sz="0" w:space="0" w:color="auto"/>
                <w:bottom w:val="none" w:sz="0" w:space="0" w:color="auto"/>
                <w:right w:val="none" w:sz="0" w:space="0" w:color="auto"/>
              </w:divBdr>
              <w:divsChild>
                <w:div w:id="21379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2742">
          <w:marLeft w:val="0"/>
          <w:marRight w:val="0"/>
          <w:marTop w:val="0"/>
          <w:marBottom w:val="0"/>
          <w:divBdr>
            <w:top w:val="none" w:sz="0" w:space="0" w:color="auto"/>
            <w:left w:val="none" w:sz="0" w:space="0" w:color="auto"/>
            <w:bottom w:val="none" w:sz="0" w:space="0" w:color="auto"/>
            <w:right w:val="none" w:sz="0" w:space="0" w:color="auto"/>
          </w:divBdr>
          <w:divsChild>
            <w:div w:id="368144138">
              <w:marLeft w:val="0"/>
              <w:marRight w:val="0"/>
              <w:marTop w:val="0"/>
              <w:marBottom w:val="0"/>
              <w:divBdr>
                <w:top w:val="none" w:sz="0" w:space="0" w:color="auto"/>
                <w:left w:val="none" w:sz="0" w:space="0" w:color="auto"/>
                <w:bottom w:val="none" w:sz="0" w:space="0" w:color="auto"/>
                <w:right w:val="none" w:sz="0" w:space="0" w:color="auto"/>
              </w:divBdr>
              <w:divsChild>
                <w:div w:id="10685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iate.europa.eu/FindTermsByLilId.do?lilId=1443537&amp;langId=de" TargetMode="External"/><Relationship Id="rId26" Type="http://schemas.openxmlformats.org/officeDocument/2006/relationships/hyperlink" Target="http://iate.europa.eu/FindTermsByLilId.do?lilId=1443537&amp;langId=pt" TargetMode="External"/><Relationship Id="rId39" Type="http://schemas.openxmlformats.org/officeDocument/2006/relationships/hyperlink" Target="https://zthiztegia.elhuyar.eus/terminoa/es/acoplamiento" TargetMode="External"/><Relationship Id="rId21" Type="http://schemas.openxmlformats.org/officeDocument/2006/relationships/hyperlink" Target="http://iate.europa.eu/FindTermsByLilId.do?lilId=1443537&amp;langId=fr" TargetMode="External"/><Relationship Id="rId34" Type="http://schemas.openxmlformats.org/officeDocument/2006/relationships/hyperlink" Target="https://zthiztegia.elhuyar.eus/terminoa/es/acoplamiento" TargetMode="External"/><Relationship Id="rId42" Type="http://schemas.openxmlformats.org/officeDocument/2006/relationships/hyperlink" Target="https://zthiztegia.elhuyar.eus/terminoa/es/acoplamiento" TargetMode="External"/><Relationship Id="rId47" Type="http://schemas.openxmlformats.org/officeDocument/2006/relationships/hyperlink" Target="https://zthiztegia.elhuyar.eus/terminoa/es/acoplamiento" TargetMode="External"/><Relationship Id="rId50" Type="http://schemas.openxmlformats.org/officeDocument/2006/relationships/hyperlink" Target="https://zthiztegia.elhuyar.eus/terminoa/es/acoplamiento" TargetMode="Externa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iate.europa.eu/FindTermsByLilId.do?lilId=1443537&amp;langId=da" TargetMode="External"/><Relationship Id="rId25" Type="http://schemas.openxmlformats.org/officeDocument/2006/relationships/hyperlink" Target="http://iate.europa.eu/FindTermsByLilId.do?lilId=1443537&amp;langId=nl" TargetMode="External"/><Relationship Id="rId33" Type="http://schemas.openxmlformats.org/officeDocument/2006/relationships/hyperlink" Target="https://zthiztegia.elhuyar.eus/terminoa/es/acoplamiento" TargetMode="External"/><Relationship Id="rId38" Type="http://schemas.openxmlformats.org/officeDocument/2006/relationships/hyperlink" Target="https://zthiztegia.elhuyar.eus/terminoa/es/acoplamiento" TargetMode="External"/><Relationship Id="rId46" Type="http://schemas.openxmlformats.org/officeDocument/2006/relationships/hyperlink" Target="https://zthiztegia.elhuyar.eus/terminoa/es/acoplamiento"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iate.europa.eu/FindTermsByLilId.do?lilId=1443537&amp;langId=fi" TargetMode="External"/><Relationship Id="rId29" Type="http://schemas.openxmlformats.org/officeDocument/2006/relationships/image" Target="media/image9.png"/><Relationship Id="rId41" Type="http://schemas.openxmlformats.org/officeDocument/2006/relationships/hyperlink" Target="https://zthiztegia.elhuyar.eus/terminoa/es/acoplamient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yperlink" Target="http://iate.europa.eu/FindTermsByLilId.do?lilId=1443537&amp;langId=it" TargetMode="External"/><Relationship Id="rId32" Type="http://schemas.openxmlformats.org/officeDocument/2006/relationships/hyperlink" Target="https://zthiztegia.elhuyar.eus/terminoa/es/acoplamiento" TargetMode="External"/><Relationship Id="rId37" Type="http://schemas.openxmlformats.org/officeDocument/2006/relationships/hyperlink" Target="https://zthiztegia.elhuyar.eus/terminoa/es/acoplamiento" TargetMode="External"/><Relationship Id="rId40" Type="http://schemas.openxmlformats.org/officeDocument/2006/relationships/hyperlink" Target="https://zthiztegia.elhuyar.eus/terminoa/es/acoplamiento" TargetMode="External"/><Relationship Id="rId45" Type="http://schemas.openxmlformats.org/officeDocument/2006/relationships/hyperlink" Target="https://zthiztegia.elhuyar.eus/terminoa/es/acoplamiento"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ate.europa.eu/FindTermsByLilId.do?lilId=1443537&amp;langId=es" TargetMode="External"/><Relationship Id="rId23" Type="http://schemas.openxmlformats.org/officeDocument/2006/relationships/hyperlink" Target="http://iate.europa.eu/FindTermsByLilId.do?lilId=1443537&amp;langId=hr" TargetMode="External"/><Relationship Id="rId28" Type="http://schemas.openxmlformats.org/officeDocument/2006/relationships/image" Target="media/image8.png"/><Relationship Id="rId36" Type="http://schemas.openxmlformats.org/officeDocument/2006/relationships/hyperlink" Target="https://zthiztegia.elhuyar.eus/terminoa/es/acoplamiento" TargetMode="External"/><Relationship Id="rId49" Type="http://schemas.openxmlformats.org/officeDocument/2006/relationships/hyperlink" Target="https://zthiztegia.elhuyar.eus/terminoa/es/acoplamiento" TargetMode="External"/><Relationship Id="rId57" Type="http://schemas.openxmlformats.org/officeDocument/2006/relationships/footer" Target="footer3.xml"/><Relationship Id="rId10" Type="http://schemas.openxmlformats.org/officeDocument/2006/relationships/hyperlink" Target="http://iate.europa.eu/SearchByQuery.do?method=searchDetail&amp;lilId=1443537&amp;langId=&amp;query=dispositivo%20de%20acoplamiento&amp;sourceLanguage=es&amp;domain=0&amp;matching=&amp;start=0&amp;next=1&amp;targetLanguages=s" TargetMode="External"/><Relationship Id="rId19" Type="http://schemas.openxmlformats.org/officeDocument/2006/relationships/hyperlink" Target="http://iate.europa.eu/FindTermsByLilId.do?lilId=1443537&amp;langId=en" TargetMode="External"/><Relationship Id="rId31" Type="http://schemas.openxmlformats.org/officeDocument/2006/relationships/hyperlink" Target="https://zthiztegia.elhuyar.eus/terminoa/es/acoplamiento" TargetMode="External"/><Relationship Id="rId44" Type="http://schemas.openxmlformats.org/officeDocument/2006/relationships/hyperlink" Target="https://zthiztegia.elhuyar.eus/terminoa/es/acoplamiento"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 Id="rId22" Type="http://schemas.openxmlformats.org/officeDocument/2006/relationships/image" Target="media/image6.gif"/><Relationship Id="rId27" Type="http://schemas.openxmlformats.org/officeDocument/2006/relationships/image" Target="media/image7.png"/><Relationship Id="rId30" Type="http://schemas.openxmlformats.org/officeDocument/2006/relationships/hyperlink" Target="https://zthiztegia.elhuyar.eus/terminoa/es/acoplamiento" TargetMode="External"/><Relationship Id="rId35" Type="http://schemas.openxmlformats.org/officeDocument/2006/relationships/hyperlink" Target="https://zthiztegia.elhuyar.eus/terminoa/es/acoplamiento" TargetMode="External"/><Relationship Id="rId43" Type="http://schemas.openxmlformats.org/officeDocument/2006/relationships/hyperlink" Target="https://zthiztegia.elhuyar.eus/terminoa/es/acoplamiento" TargetMode="External"/><Relationship Id="rId48" Type="http://schemas.openxmlformats.org/officeDocument/2006/relationships/hyperlink" Target="https://zthiztegia.elhuyar.eus/terminoa/es/acoplamiento"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image" Target="media/image10.png"/><Relationship Id="rId3" Type="http://schemas.openxmlformats.org/officeDocument/2006/relationships/customXml" Target="../customXml/item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26DC9-48AC-4C8C-89E5-75E1DC10D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B1FCA-60ED-40F7-9F31-23B9DC9ACD58}">
  <ds:schemaRefs>
    <ds:schemaRef ds:uri="http://schemas.microsoft.com/sharepoint/v3/contenttype/forms"/>
  </ds:schemaRefs>
</ds:datastoreItem>
</file>

<file path=customXml/itemProps3.xml><?xml version="1.0" encoding="utf-8"?>
<ds:datastoreItem xmlns:ds="http://schemas.openxmlformats.org/officeDocument/2006/customXml" ds:itemID="{A728ADD8-DFD7-47D6-BF6C-9A706C6785E9}">
  <ds:schemaRefs>
    <ds:schemaRef ds:uri="http://schemas.microsoft.com/office/infopath/2007/PartnerControl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10254</Characters>
  <Application>Microsoft Office Word</Application>
  <DocSecurity>8</DocSecurity>
  <Lines>85</Lines>
  <Paragraphs>24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2019-10-17T10:41:00Z</dcterms:created>
  <dcterms:modified xsi:type="dcterms:W3CDTF">2019-10-17T10:41:00Z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