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013" w:rsidRPr="00CD0768" w:rsidRDefault="00360013" w:rsidP="00043F61">
      <w:pPr>
        <w:pStyle w:val="Subttulo"/>
        <w:rPr>
          <w:rStyle w:val="Textoennegrita"/>
          <w:rFonts w:ascii="Arial Narrow" w:hAnsi="Arial Narrow"/>
          <w:lang w:val="es-ES"/>
        </w:rPr>
      </w:pPr>
    </w:p>
    <w:p w:rsidR="00CD0768" w:rsidRPr="00CD0768" w:rsidRDefault="00CD0768" w:rsidP="00CD0768">
      <w:pPr>
        <w:pStyle w:val="Textoindependiente"/>
        <w:pBdr>
          <w:bottom w:val="single" w:sz="12" w:space="1" w:color="auto"/>
        </w:pBdr>
        <w:spacing w:before="120" w:after="120" w:line="360" w:lineRule="auto"/>
        <w:rPr>
          <w:rFonts w:ascii="Arial Narrow" w:hAnsi="Arial Narrow" w:cs="Arial"/>
          <w:color w:val="auto"/>
          <w:szCs w:val="24"/>
        </w:rPr>
      </w:pPr>
      <w:r w:rsidRPr="00CD0768">
        <w:rPr>
          <w:rFonts w:ascii="Arial Narrow" w:hAnsi="Arial Narrow" w:cs="Arial"/>
          <w:color w:val="auto"/>
          <w:szCs w:val="24"/>
        </w:rPr>
        <w:t xml:space="preserve">INFORME JURÍDICO CON RELACIÓN AL BORRADOR DE PRÓRROGA PARA 2015 DEL CONVENIO DE COLABORACIÓN ENTRE </w:t>
      </w:r>
      <w:smartTag w:uri="urn:schemas-microsoft-com:office:smarttags" w:element="PersonName">
        <w:smartTagPr>
          <w:attr w:name="ProductID" w:val="LA ADMINISTRACIￓN DE"/>
        </w:smartTagPr>
        <w:r w:rsidRPr="00CD0768">
          <w:rPr>
            <w:rFonts w:ascii="Arial Narrow" w:hAnsi="Arial Narrow" w:cs="Arial"/>
            <w:color w:val="auto"/>
            <w:szCs w:val="24"/>
          </w:rPr>
          <w:t>LA ADMINISTRACIÓN DE</w:t>
        </w:r>
      </w:smartTag>
      <w:r w:rsidRPr="00CD0768">
        <w:rPr>
          <w:rFonts w:ascii="Arial Narrow" w:hAnsi="Arial Narrow" w:cs="Arial"/>
          <w:color w:val="auto"/>
          <w:szCs w:val="24"/>
        </w:rPr>
        <w:t xml:space="preserve"> </w:t>
      </w:r>
      <w:smartTag w:uri="urn:schemas-microsoft-com:office:smarttags" w:element="PersonName">
        <w:smartTagPr>
          <w:attr w:name="ProductID" w:val="LA COMUNIDAD AUTￓNOMA"/>
        </w:smartTagPr>
        <w:r w:rsidRPr="00CD0768">
          <w:rPr>
            <w:rFonts w:ascii="Arial Narrow" w:hAnsi="Arial Narrow" w:cs="Arial"/>
            <w:color w:val="auto"/>
            <w:szCs w:val="24"/>
          </w:rPr>
          <w:t>LA COMUNIDAD AUTÓNOMA</w:t>
        </w:r>
      </w:smartTag>
      <w:r w:rsidRPr="00CD0768">
        <w:rPr>
          <w:rFonts w:ascii="Arial Narrow" w:hAnsi="Arial Narrow" w:cs="Arial"/>
          <w:color w:val="auto"/>
          <w:szCs w:val="24"/>
        </w:rPr>
        <w:t xml:space="preserve"> DE EUSKADI (DEPARTAMENTO DE DESARROLLO ECONÓMICO Y COMPETITIVIDAD) LAS DIPUTACIÓN FORALES DE ÁLAVA/ARABA, BIZKAIA Y GIPUZKOA, EUSKAL IRRATI TELEBISTA–RADIO TELEVISIÓN VASCA Y EUSKAL TELEBISTA–TELEVISIÓN VASCA, S.A., PARA </w:t>
      </w:r>
      <w:smartTag w:uri="urn:schemas-microsoft-com:office:smarttags" w:element="PersonName">
        <w:smartTagPr>
          <w:attr w:name="ProductID" w:val="LA PRODUCCIￓN TELEVISIVA"/>
        </w:smartTagPr>
        <w:r w:rsidRPr="00CD0768">
          <w:rPr>
            <w:rFonts w:ascii="Arial Narrow" w:hAnsi="Arial Narrow" w:cs="Arial"/>
            <w:color w:val="auto"/>
            <w:szCs w:val="24"/>
          </w:rPr>
          <w:t>LA PRODUCCIÓN TELEVISIVA</w:t>
        </w:r>
      </w:smartTag>
      <w:r w:rsidRPr="00CD0768">
        <w:rPr>
          <w:rFonts w:ascii="Arial Narrow" w:hAnsi="Arial Narrow" w:cs="Arial"/>
          <w:color w:val="auto"/>
          <w:szCs w:val="24"/>
        </w:rPr>
        <w:t xml:space="preserve"> DEL PROGRAMA “SUSTRAIA”.</w:t>
      </w:r>
    </w:p>
    <w:p w:rsidR="00CD0768" w:rsidRDefault="00CD0768" w:rsidP="00CD0768">
      <w:pPr>
        <w:pStyle w:val="Textoindependiente"/>
        <w:spacing w:before="120" w:after="120" w:line="360" w:lineRule="auto"/>
        <w:rPr>
          <w:rFonts w:ascii="Arial Narrow" w:hAnsi="Arial Narrow" w:cs="Arial"/>
          <w:color w:val="auto"/>
          <w:szCs w:val="24"/>
          <w:lang w:val="es-ES"/>
        </w:rPr>
      </w:pPr>
      <w:r>
        <w:rPr>
          <w:rFonts w:ascii="Arial Narrow" w:hAnsi="Arial Narrow" w:cs="Arial"/>
          <w:color w:val="auto"/>
          <w:szCs w:val="24"/>
          <w:lang w:val="es-ES"/>
        </w:rPr>
        <w:t>Ref.: 119/2014 IL</w:t>
      </w:r>
    </w:p>
    <w:p w:rsidR="00CD0768" w:rsidRPr="00CD0768" w:rsidRDefault="00CD0768" w:rsidP="00CD0768">
      <w:pPr>
        <w:pStyle w:val="Textoindependiente"/>
        <w:spacing w:before="120" w:after="120" w:line="360" w:lineRule="auto"/>
        <w:rPr>
          <w:rFonts w:ascii="Arial Narrow" w:hAnsi="Arial Narrow" w:cs="Arial"/>
          <w:color w:val="auto"/>
          <w:szCs w:val="24"/>
          <w:lang w:val="es-ES"/>
        </w:rPr>
      </w:pPr>
    </w:p>
    <w:p w:rsidR="00CD0768" w:rsidRPr="00CD0768" w:rsidRDefault="00CD0768" w:rsidP="00CD0768">
      <w:pPr>
        <w:pStyle w:val="Ttulo2"/>
        <w:keepNext w:val="0"/>
        <w:widowControl w:val="0"/>
        <w:spacing w:before="120" w:after="120" w:line="360" w:lineRule="auto"/>
        <w:jc w:val="center"/>
        <w:rPr>
          <w:rFonts w:ascii="Arial Narrow" w:hAnsi="Arial Narrow" w:cs="Arial"/>
          <w:sz w:val="24"/>
          <w:szCs w:val="24"/>
        </w:rPr>
      </w:pPr>
      <w:r w:rsidRPr="00CD0768">
        <w:rPr>
          <w:rFonts w:ascii="Arial Narrow" w:hAnsi="Arial Narrow" w:cs="Arial"/>
          <w:sz w:val="24"/>
          <w:szCs w:val="24"/>
        </w:rPr>
        <w:t>ANTECEDENTES:</w:t>
      </w:r>
    </w:p>
    <w:p w:rsidR="00CD0768" w:rsidRPr="00CD0768" w:rsidRDefault="00CD0768" w:rsidP="00CD0768">
      <w:pPr>
        <w:widowControl w:val="0"/>
        <w:spacing w:before="120" w:after="120" w:line="360" w:lineRule="auto"/>
        <w:jc w:val="both"/>
        <w:rPr>
          <w:rFonts w:ascii="Arial Narrow" w:hAnsi="Arial Narrow" w:cs="Arial"/>
          <w:szCs w:val="24"/>
        </w:rPr>
      </w:pPr>
      <w:r w:rsidRPr="00CD0768">
        <w:rPr>
          <w:rFonts w:ascii="Arial Narrow" w:hAnsi="Arial Narrow" w:cs="Arial"/>
          <w:szCs w:val="24"/>
        </w:rPr>
        <w:tab/>
        <w:t>Mediante solicitud telemática, de fecha 21 de noviembre de 2014, del Departamento citado en el encabezamiento, se solicita Informe de Legalidad respecto del Borrador de Prórroga para 2015 de Convenio de referencia.</w:t>
      </w:r>
    </w:p>
    <w:p w:rsidR="00CD0768" w:rsidRPr="00CD0768" w:rsidRDefault="00CD0768" w:rsidP="00CD0768">
      <w:pPr>
        <w:spacing w:before="120" w:after="120" w:line="360" w:lineRule="auto"/>
        <w:ind w:firstLine="709"/>
        <w:jc w:val="both"/>
        <w:rPr>
          <w:rFonts w:ascii="Arial Narrow" w:hAnsi="Arial Narrow" w:cs="Arial"/>
          <w:szCs w:val="24"/>
        </w:rPr>
      </w:pPr>
      <w:r w:rsidRPr="00CD0768">
        <w:rPr>
          <w:rFonts w:ascii="Arial Narrow" w:hAnsi="Arial Narrow" w:cs="Arial"/>
          <w:szCs w:val="24"/>
        </w:rPr>
        <w:t xml:space="preserve">El presente informe se emite en virtud de lo dispuesto en el artículo 6.1.h) del </w:t>
      </w:r>
      <w:r w:rsidRPr="00CD0768">
        <w:rPr>
          <w:rStyle w:val="Textoennegrita"/>
          <w:rFonts w:ascii="Arial Narrow" w:hAnsi="Arial Narrow" w:cs="Arial"/>
          <w:b w:val="0"/>
          <w:szCs w:val="24"/>
        </w:rPr>
        <w:t xml:space="preserve">Decreto 20/2012, de 15 de diciembre, del Lehendakari, de creación, supresión y modificación de los Departamentos de </w:t>
      </w:r>
      <w:smartTag w:uri="urn:schemas-microsoft-com:office:smarttags" w:element="PersonName">
        <w:smartTagPr>
          <w:attr w:name="ProductID" w:val="la Administraci￳n"/>
        </w:smartTagPr>
        <w:r w:rsidRPr="00CD0768">
          <w:rPr>
            <w:rStyle w:val="Textoennegrita"/>
            <w:rFonts w:ascii="Arial Narrow" w:hAnsi="Arial Narrow" w:cs="Arial"/>
            <w:b w:val="0"/>
            <w:szCs w:val="24"/>
          </w:rPr>
          <w:t>la Administración</w:t>
        </w:r>
      </w:smartTag>
      <w:r w:rsidRPr="00CD0768">
        <w:rPr>
          <w:rStyle w:val="Textoennegrita"/>
          <w:rFonts w:ascii="Arial Narrow" w:hAnsi="Arial Narrow" w:cs="Arial"/>
          <w:b w:val="0"/>
          <w:szCs w:val="24"/>
        </w:rPr>
        <w:t xml:space="preserve"> de </w:t>
      </w:r>
      <w:smartTag w:uri="urn:schemas-microsoft-com:office:smarttags" w:element="PersonName">
        <w:smartTagPr>
          <w:attr w:name="ProductID" w:val="la Comunidad Aut￳noma"/>
        </w:smartTagPr>
        <w:r w:rsidRPr="00CD0768">
          <w:rPr>
            <w:rStyle w:val="Textoennegrita"/>
            <w:rFonts w:ascii="Arial Narrow" w:hAnsi="Arial Narrow" w:cs="Arial"/>
            <w:b w:val="0"/>
            <w:szCs w:val="24"/>
          </w:rPr>
          <w:t>la Comunidad Autónoma</w:t>
        </w:r>
      </w:smartTag>
      <w:r w:rsidRPr="00CD0768">
        <w:rPr>
          <w:rStyle w:val="Textoennegrita"/>
          <w:rFonts w:ascii="Arial Narrow" w:hAnsi="Arial Narrow" w:cs="Arial"/>
          <w:b w:val="0"/>
          <w:szCs w:val="24"/>
        </w:rPr>
        <w:t xml:space="preserve"> del País Vasco y de determinación de funci</w:t>
      </w:r>
      <w:bookmarkStart w:id="0" w:name="_GoBack"/>
      <w:bookmarkEnd w:id="0"/>
      <w:r w:rsidRPr="00CD0768">
        <w:rPr>
          <w:rStyle w:val="Textoennegrita"/>
          <w:rFonts w:ascii="Arial Narrow" w:hAnsi="Arial Narrow" w:cs="Arial"/>
          <w:b w:val="0"/>
          <w:szCs w:val="24"/>
        </w:rPr>
        <w:t>ones y áreas de actuación de los mismos</w:t>
      </w:r>
      <w:r w:rsidRPr="00CD0768">
        <w:rPr>
          <w:rFonts w:ascii="Arial Narrow" w:hAnsi="Arial Narrow" w:cs="Arial"/>
          <w:szCs w:val="24"/>
        </w:rPr>
        <w:t xml:space="preserve">, en relación con el artículo 11.1.a) y 13.1.a) y c) del </w:t>
      </w:r>
      <w:r w:rsidRPr="00CD0768">
        <w:rPr>
          <w:rStyle w:val="Textoennegrita"/>
          <w:rFonts w:ascii="Arial Narrow" w:hAnsi="Arial Narrow" w:cs="Arial"/>
          <w:b w:val="0"/>
        </w:rPr>
        <w:t>Decreto 188/1013, de 9 de abril, por el que se establece la estructura orgánica y funcional del Departamento de Administración y Pública Justicia</w:t>
      </w:r>
      <w:r w:rsidRPr="00CD0768">
        <w:rPr>
          <w:rFonts w:ascii="Arial Narrow" w:hAnsi="Arial Narrow" w:cs="Arial"/>
          <w:szCs w:val="24"/>
        </w:rPr>
        <w:t>, y, asimismo, con los Acuerdos adoptados por el Consejo de Gobierno, en sus sesiones celebradas el 13 de junio de 1995 y el 18 de enero de 1996.</w:t>
      </w:r>
    </w:p>
    <w:p w:rsidR="00CD0768" w:rsidRDefault="00CD0768" w:rsidP="00CD0768">
      <w:pPr>
        <w:widowControl w:val="0"/>
        <w:spacing w:before="120" w:after="120" w:line="360" w:lineRule="auto"/>
        <w:jc w:val="center"/>
        <w:rPr>
          <w:rFonts w:ascii="Arial Narrow" w:hAnsi="Arial Narrow" w:cs="Arial"/>
          <w:b/>
          <w:szCs w:val="24"/>
        </w:rPr>
      </w:pPr>
    </w:p>
    <w:p w:rsidR="00CD0768" w:rsidRPr="00CD0768" w:rsidRDefault="00CD0768" w:rsidP="00CD0768">
      <w:pPr>
        <w:widowControl w:val="0"/>
        <w:spacing w:before="120" w:after="120" w:line="360" w:lineRule="auto"/>
        <w:jc w:val="center"/>
        <w:rPr>
          <w:rFonts w:ascii="Arial Narrow" w:hAnsi="Arial Narrow" w:cs="Arial"/>
          <w:b/>
          <w:szCs w:val="24"/>
        </w:rPr>
      </w:pPr>
      <w:r w:rsidRPr="00CD0768">
        <w:rPr>
          <w:rFonts w:ascii="Arial Narrow" w:hAnsi="Arial Narrow" w:cs="Arial"/>
          <w:b/>
          <w:szCs w:val="24"/>
        </w:rPr>
        <w:t>DOCUMENTACIÓN:</w:t>
      </w:r>
    </w:p>
    <w:p w:rsidR="00CD0768" w:rsidRPr="00CD0768" w:rsidRDefault="00CD0768" w:rsidP="00CD0768">
      <w:pPr>
        <w:pStyle w:val="Textoindependiente2"/>
        <w:widowControl w:val="0"/>
        <w:spacing w:before="120" w:after="120" w:line="360" w:lineRule="auto"/>
        <w:rPr>
          <w:rFonts w:ascii="Arial Narrow" w:hAnsi="Arial Narrow" w:cs="Arial"/>
          <w:color w:val="auto"/>
          <w:szCs w:val="24"/>
        </w:rPr>
      </w:pPr>
      <w:r w:rsidRPr="00CD0768">
        <w:rPr>
          <w:rFonts w:ascii="Arial Narrow" w:hAnsi="Arial Narrow" w:cs="Arial"/>
          <w:color w:val="auto"/>
          <w:szCs w:val="24"/>
        </w:rPr>
        <w:tab/>
        <w:t xml:space="preserve">Además de la solicitud, de </w:t>
      </w:r>
      <w:smartTag w:uri="urn:schemas-microsoft-com:office:smarttags" w:element="PersonName">
        <w:smartTagPr>
          <w:attr w:name="ProductID" w:val="la Propuesta"/>
        </w:smartTagPr>
        <w:r w:rsidRPr="00CD0768">
          <w:rPr>
            <w:rFonts w:ascii="Arial Narrow" w:hAnsi="Arial Narrow" w:cs="Arial"/>
            <w:color w:val="auto"/>
            <w:szCs w:val="24"/>
          </w:rPr>
          <w:t>la Propuesta</w:t>
        </w:r>
      </w:smartTag>
      <w:r w:rsidRPr="00CD0768">
        <w:rPr>
          <w:rFonts w:ascii="Arial Narrow" w:hAnsi="Arial Narrow" w:cs="Arial"/>
          <w:color w:val="auto"/>
          <w:szCs w:val="24"/>
        </w:rPr>
        <w:t xml:space="preserve"> de Acuerdo de Consejo de Gobierno y del Borrador del Convenio de referencia, el expediente remitido consta de Memoria Explicativa, de Memoria Económica, de Informe Jurídico departamental, así como copia del Convenio inicial para 2013, así como copia de la Prórroga para 2014.</w:t>
      </w:r>
    </w:p>
    <w:p w:rsidR="00CD0768" w:rsidRPr="00CD0768" w:rsidRDefault="00CD0768" w:rsidP="00CD0768">
      <w:pPr>
        <w:pStyle w:val="Ttulo2"/>
        <w:keepNext w:val="0"/>
        <w:widowControl w:val="0"/>
        <w:spacing w:before="120" w:after="120" w:line="360" w:lineRule="auto"/>
        <w:jc w:val="center"/>
        <w:rPr>
          <w:rFonts w:ascii="Arial Narrow" w:hAnsi="Arial Narrow" w:cs="Arial"/>
          <w:sz w:val="24"/>
          <w:szCs w:val="24"/>
        </w:rPr>
      </w:pPr>
    </w:p>
    <w:p w:rsidR="00CD0768" w:rsidRPr="00CD0768" w:rsidRDefault="00CD0768" w:rsidP="00CD0768">
      <w:pPr>
        <w:pStyle w:val="Ttulo2"/>
        <w:keepNext w:val="0"/>
        <w:widowControl w:val="0"/>
        <w:spacing w:before="120" w:after="120" w:line="360" w:lineRule="auto"/>
        <w:jc w:val="center"/>
        <w:rPr>
          <w:rFonts w:ascii="Arial Narrow" w:hAnsi="Arial Narrow" w:cs="Arial"/>
          <w:sz w:val="24"/>
          <w:szCs w:val="24"/>
        </w:rPr>
      </w:pPr>
      <w:r w:rsidRPr="00CD0768">
        <w:rPr>
          <w:rFonts w:ascii="Arial Narrow" w:hAnsi="Arial Narrow" w:cs="Arial"/>
          <w:sz w:val="24"/>
          <w:szCs w:val="24"/>
        </w:rPr>
        <w:t>LEGALIDAD</w:t>
      </w:r>
    </w:p>
    <w:p w:rsidR="00CD0768" w:rsidRPr="00CD0768" w:rsidRDefault="00CD0768" w:rsidP="00CD0768">
      <w:pPr>
        <w:widowControl w:val="0"/>
        <w:spacing w:before="120" w:after="120" w:line="360" w:lineRule="auto"/>
        <w:ind w:firstLine="708"/>
        <w:jc w:val="both"/>
        <w:rPr>
          <w:rFonts w:ascii="Arial Narrow" w:hAnsi="Arial Narrow" w:cs="Arial"/>
          <w:szCs w:val="24"/>
        </w:rPr>
      </w:pPr>
      <w:r w:rsidRPr="00CD0768">
        <w:rPr>
          <w:rFonts w:ascii="Arial Narrow" w:hAnsi="Arial Narrow" w:cs="Arial"/>
          <w:b/>
          <w:szCs w:val="24"/>
        </w:rPr>
        <w:t>Primero.-</w:t>
      </w:r>
      <w:r w:rsidRPr="00CD0768">
        <w:rPr>
          <w:rFonts w:ascii="Arial Narrow" w:hAnsi="Arial Narrow" w:cs="Arial"/>
          <w:szCs w:val="24"/>
        </w:rPr>
        <w:t xml:space="preserve"> El Borrador de Convenio que consta, además de la relación de personas que intervienen y en virtud de qué, de parte expositiva con dos apartados y de clausulado con dos apartados, pretende establecer los derechos y obligaciones que asumen las partes para la producción y promoción televisiva del programa “Sustraia” durante el ejercicio 2015, estableciendo, así mismo, las aportaciones económicas a realizar por las Administraciones Públicas participantes y la forma de pago de las mismas.</w:t>
      </w:r>
    </w:p>
    <w:p w:rsidR="00CD0768" w:rsidRPr="00CD0768" w:rsidRDefault="00CD0768" w:rsidP="00CD0768">
      <w:pPr>
        <w:widowControl w:val="0"/>
        <w:spacing w:before="120" w:after="120" w:line="360" w:lineRule="auto"/>
        <w:ind w:firstLine="708"/>
        <w:jc w:val="both"/>
        <w:rPr>
          <w:rFonts w:ascii="Arial Narrow" w:hAnsi="Arial Narrow" w:cs="Arial"/>
          <w:szCs w:val="24"/>
        </w:rPr>
      </w:pPr>
      <w:r w:rsidRPr="00CD0768">
        <w:rPr>
          <w:rFonts w:ascii="Arial Narrow" w:hAnsi="Arial Narrow" w:cs="Arial"/>
          <w:b/>
          <w:szCs w:val="24"/>
        </w:rPr>
        <w:t xml:space="preserve">Segundo.- </w:t>
      </w:r>
      <w:r w:rsidRPr="00CD0768">
        <w:rPr>
          <w:rFonts w:ascii="Arial Narrow" w:hAnsi="Arial Narrow" w:cs="Arial"/>
          <w:szCs w:val="24"/>
        </w:rPr>
        <w:t>Analizado el Borrador de Convenio, así como el resto de la documentación, no procede realizar observación alguna de legalidad.</w:t>
      </w:r>
    </w:p>
    <w:p w:rsidR="00CD0768" w:rsidRPr="00CD0768" w:rsidRDefault="00CD0768" w:rsidP="00CD0768">
      <w:pPr>
        <w:widowControl w:val="0"/>
        <w:spacing w:before="120" w:after="120" w:line="360" w:lineRule="auto"/>
        <w:ind w:firstLine="708"/>
        <w:jc w:val="both"/>
        <w:rPr>
          <w:rFonts w:ascii="Arial Narrow" w:hAnsi="Arial Narrow" w:cs="Arial"/>
          <w:szCs w:val="24"/>
        </w:rPr>
      </w:pPr>
      <w:r w:rsidRPr="00CD0768">
        <w:rPr>
          <w:rFonts w:ascii="Arial Narrow" w:hAnsi="Arial Narrow" w:cs="Arial"/>
          <w:szCs w:val="24"/>
        </w:rPr>
        <w:t xml:space="preserve">Finalmente, cumple recordar que, al tratarse de un convenio en el que son parte las instituciones comunes de la Comunidad Autónoma y los órganos forales de los Territorios Históricos, con anterioridad a su suscripción resulta necesaria su comunicación previa al Parlamento, conforme a lo dispuesto en las normas 6ª y 10ª del Acuerdo del Consejo de Gobierno de 9 de enero de 1996, por el que se aprueban las </w:t>
      </w:r>
      <w:r w:rsidRPr="00CD0768">
        <w:rPr>
          <w:rFonts w:ascii="Arial Narrow" w:hAnsi="Arial Narrow" w:cs="Arial"/>
          <w:b/>
          <w:szCs w:val="24"/>
        </w:rPr>
        <w:t>“</w:t>
      </w:r>
      <w:r w:rsidRPr="00CD0768">
        <w:rPr>
          <w:rFonts w:ascii="Arial Narrow" w:hAnsi="Arial Narrow" w:cs="Arial"/>
          <w:i/>
          <w:szCs w:val="24"/>
        </w:rPr>
        <w:t>Normas por las que se determinan los Convenios que deben ser autorizados por el Consejo de Gobierno y se regula la negociación, tramitación, suscripción, publicación y seguimiento de los mismos</w:t>
      </w:r>
      <w:r w:rsidRPr="00CD0768">
        <w:rPr>
          <w:rFonts w:ascii="Arial Narrow" w:hAnsi="Arial Narrow" w:cs="Arial"/>
          <w:b/>
          <w:szCs w:val="24"/>
        </w:rPr>
        <w:t>”</w:t>
      </w:r>
      <w:r w:rsidRPr="00CD0768">
        <w:rPr>
          <w:rFonts w:ascii="Arial Narrow" w:hAnsi="Arial Narrow" w:cs="Arial"/>
          <w:szCs w:val="24"/>
        </w:rPr>
        <w:t>.</w:t>
      </w:r>
    </w:p>
    <w:p w:rsidR="00CD0768" w:rsidRPr="00CD0768" w:rsidRDefault="00CD0768" w:rsidP="00CD0768">
      <w:pPr>
        <w:widowControl w:val="0"/>
        <w:spacing w:before="120" w:after="120" w:line="360" w:lineRule="auto"/>
        <w:jc w:val="both"/>
        <w:rPr>
          <w:rFonts w:ascii="Arial Narrow" w:hAnsi="Arial Narrow" w:cs="Arial"/>
          <w:szCs w:val="24"/>
        </w:rPr>
      </w:pPr>
      <w:r w:rsidRPr="00CD0768">
        <w:rPr>
          <w:rFonts w:ascii="Arial Narrow" w:hAnsi="Arial Narrow" w:cs="Arial"/>
          <w:szCs w:val="24"/>
        </w:rPr>
        <w:tab/>
        <w:t>En Vitoria-Gasteiz, a uno de diciembre de dos mil catorce.</w:t>
      </w:r>
    </w:p>
    <w:p w:rsidR="00CD0768" w:rsidRPr="00CD0768" w:rsidRDefault="00CD0768" w:rsidP="00CD0768">
      <w:pPr>
        <w:widowControl w:val="0"/>
        <w:spacing w:before="120" w:after="120" w:line="360" w:lineRule="auto"/>
        <w:jc w:val="both"/>
        <w:rPr>
          <w:rFonts w:ascii="Arial Narrow" w:hAnsi="Arial Narrow" w:cs="Arial"/>
          <w:szCs w:val="24"/>
        </w:rPr>
      </w:pPr>
    </w:p>
    <w:p w:rsidR="00CD0768" w:rsidRPr="00CD0768" w:rsidRDefault="00CD0768" w:rsidP="00CD0768">
      <w:pPr>
        <w:pStyle w:val="Encabezado"/>
        <w:widowControl w:val="0"/>
        <w:tabs>
          <w:tab w:val="clear" w:pos="4819"/>
          <w:tab w:val="clear" w:pos="9071"/>
        </w:tabs>
        <w:spacing w:before="120" w:after="120"/>
        <w:rPr>
          <w:rFonts w:ascii="Arial Narrow" w:hAnsi="Arial Narrow" w:cs="Arial"/>
          <w:szCs w:val="24"/>
        </w:rPr>
      </w:pPr>
      <w:r w:rsidRPr="00CD0768">
        <w:rPr>
          <w:rFonts w:ascii="Arial Narrow" w:hAnsi="Arial Narrow" w:cs="Arial"/>
          <w:szCs w:val="24"/>
        </w:rPr>
        <w:tab/>
      </w:r>
      <w:r w:rsidRPr="00CD0768">
        <w:rPr>
          <w:rFonts w:ascii="Arial Narrow" w:hAnsi="Arial Narrow" w:cs="Arial"/>
          <w:szCs w:val="24"/>
        </w:rPr>
        <w:tab/>
      </w:r>
      <w:r w:rsidRPr="00CD0768">
        <w:rPr>
          <w:rFonts w:ascii="Arial Narrow" w:hAnsi="Arial Narrow" w:cs="Arial"/>
          <w:szCs w:val="24"/>
        </w:rPr>
        <w:tab/>
      </w:r>
      <w:r w:rsidRPr="00CD0768">
        <w:rPr>
          <w:rFonts w:ascii="Arial Narrow" w:hAnsi="Arial Narrow" w:cs="Arial"/>
          <w:szCs w:val="24"/>
        </w:rPr>
        <w:tab/>
      </w:r>
      <w:r w:rsidRPr="00CD0768">
        <w:rPr>
          <w:rFonts w:ascii="Arial Narrow" w:hAnsi="Arial Narrow" w:cs="Arial"/>
          <w:szCs w:val="24"/>
        </w:rPr>
        <w:tab/>
      </w:r>
      <w:r w:rsidRPr="00CD0768">
        <w:rPr>
          <w:rFonts w:ascii="Arial Narrow" w:hAnsi="Arial Narrow" w:cs="Arial"/>
          <w:szCs w:val="24"/>
        </w:rPr>
        <w:tab/>
        <w:t>El Letrado,</w:t>
      </w:r>
    </w:p>
    <w:p w:rsidR="00CD0768" w:rsidRPr="00CD0768" w:rsidRDefault="00CD0768" w:rsidP="00CD0768">
      <w:pPr>
        <w:widowControl w:val="0"/>
        <w:spacing w:before="120" w:after="120" w:line="360" w:lineRule="auto"/>
        <w:jc w:val="both"/>
        <w:rPr>
          <w:rFonts w:ascii="Arial Narrow" w:hAnsi="Arial Narrow" w:cs="Arial"/>
          <w:szCs w:val="24"/>
        </w:rPr>
      </w:pPr>
      <w:r w:rsidRPr="00CD0768">
        <w:rPr>
          <w:rFonts w:ascii="Arial Narrow" w:hAnsi="Arial Narrow" w:cs="Arial"/>
          <w:szCs w:val="24"/>
        </w:rPr>
        <w:tab/>
      </w:r>
      <w:r w:rsidRPr="00CD0768">
        <w:rPr>
          <w:rFonts w:ascii="Arial Narrow" w:hAnsi="Arial Narrow" w:cs="Arial"/>
          <w:szCs w:val="24"/>
        </w:rPr>
        <w:tab/>
      </w:r>
      <w:r w:rsidRPr="00CD0768">
        <w:rPr>
          <w:rFonts w:ascii="Arial Narrow" w:hAnsi="Arial Narrow" w:cs="Arial"/>
          <w:szCs w:val="24"/>
        </w:rPr>
        <w:tab/>
      </w:r>
      <w:r w:rsidRPr="00CD0768">
        <w:rPr>
          <w:rFonts w:ascii="Arial Narrow" w:hAnsi="Arial Narrow" w:cs="Arial"/>
          <w:szCs w:val="24"/>
        </w:rPr>
        <w:tab/>
      </w:r>
      <w:r w:rsidRPr="00CD0768">
        <w:rPr>
          <w:rFonts w:ascii="Arial Narrow" w:hAnsi="Arial Narrow" w:cs="Arial"/>
          <w:szCs w:val="24"/>
        </w:rPr>
        <w:tab/>
        <w:t>José Fco. Romaní Echave-Sustaeta.</w:t>
      </w:r>
    </w:p>
    <w:p w:rsidR="00CD0768" w:rsidRPr="00CD0768" w:rsidRDefault="00CD0768" w:rsidP="00CD0768">
      <w:pPr>
        <w:rPr>
          <w:rFonts w:ascii="Arial Narrow" w:hAnsi="Arial Narrow"/>
        </w:rPr>
      </w:pPr>
    </w:p>
    <w:sectPr w:rsidR="00CD0768" w:rsidRPr="00CD0768">
      <w:headerReference w:type="default" r:id="rId8"/>
      <w:headerReference w:type="first" r:id="rId9"/>
      <w:footerReference w:type="first" r:id="rId10"/>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768" w:rsidRDefault="00CD0768">
      <w:r>
        <w:separator/>
      </w:r>
    </w:p>
  </w:endnote>
  <w:endnote w:type="continuationSeparator" w:id="0">
    <w:p w:rsidR="00CD0768" w:rsidRDefault="00CD0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Piedepgina"/>
      <w:tabs>
        <w:tab w:val="clear" w:pos="9071"/>
      </w:tabs>
      <w:jc w:val="center"/>
      <w:rPr>
        <w:rFonts w:ascii="Arial" w:hAnsi="Arial"/>
        <w:sz w:val="13"/>
      </w:rPr>
    </w:pPr>
    <w:r>
      <w:rPr>
        <w:rFonts w:ascii="Arial" w:hAnsi="Arial"/>
        <w:sz w:val="13"/>
      </w:rPr>
      <w:t xml:space="preserve">Donostia - San </w:t>
    </w:r>
    <w:proofErr w:type="spellStart"/>
    <w:r>
      <w:rPr>
        <w:rFonts w:ascii="Arial" w:hAnsi="Arial"/>
        <w:sz w:val="13"/>
      </w:rPr>
      <w:t>Sebastian</w:t>
    </w:r>
    <w:proofErr w:type="spellEnd"/>
    <w:r>
      <w:rPr>
        <w:rFonts w:ascii="Arial" w:hAnsi="Arial"/>
        <w:sz w:val="13"/>
      </w:rPr>
      <w:t>, 1 –  01010 VITORIA-GASTEIZ</w:t>
    </w:r>
  </w:p>
  <w:p w:rsidR="00360013" w:rsidRDefault="00D60B32">
    <w:pPr>
      <w:pStyle w:val="Piedepgina"/>
      <w:tabs>
        <w:tab w:val="clear" w:pos="9071"/>
      </w:tabs>
      <w:jc w:val="center"/>
      <w:rPr>
        <w:rFonts w:ascii="Arial" w:hAnsi="Arial"/>
        <w:sz w:val="13"/>
      </w:rPr>
    </w:pPr>
    <w:r>
      <w:rPr>
        <w:rFonts w:ascii="Arial" w:hAnsi="Arial"/>
        <w:sz w:val="13"/>
      </w:rPr>
      <w:t xml:space="preserve"> </w:t>
    </w:r>
    <w:proofErr w:type="gramStart"/>
    <w:r>
      <w:rPr>
        <w:rFonts w:ascii="Arial" w:hAnsi="Arial"/>
        <w:sz w:val="13"/>
      </w:rPr>
      <w:t>tef</w:t>
    </w:r>
    <w:proofErr w:type="gramEnd"/>
    <w:r>
      <w:rPr>
        <w:rFonts w:ascii="Arial" w:hAnsi="Arial"/>
        <w:sz w:val="13"/>
      </w:rPr>
      <w:t>.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768" w:rsidRDefault="00CD0768">
      <w:r>
        <w:separator/>
      </w:r>
    </w:p>
  </w:footnote>
  <w:footnote w:type="continuationSeparator" w:id="0">
    <w:p w:rsidR="00CD0768" w:rsidRDefault="00CD0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480320611" r:id="rId2"/>
      </w:object>
    </w:r>
  </w:p>
  <w:p w:rsidR="00360013" w:rsidRDefault="003600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CD0768">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0" allowOverlap="1">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v:textbox>
              <w10:wrap type="square" anchorx="page" anchory="page"/>
            </v:shape>
          </w:pict>
        </mc:Fallback>
      </mc:AlternateContent>
    </w:r>
    <w:r w:rsidR="00360013">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80320612" r:id="rId2"/>
      </w:object>
    </w: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rPr>
        <w:rFonts w:ascii="Arial" w:hAnsi="Arial"/>
        <w:sz w:val="16"/>
      </w:rPr>
    </w:pPr>
  </w:p>
  <w:p w:rsidR="00360013" w:rsidRDefault="00360013">
    <w:pPr>
      <w:pStyle w:val="Encabezado"/>
      <w:tabs>
        <w:tab w:val="right" w:pos="9923"/>
      </w:tabs>
      <w:ind w:right="-142"/>
      <w:rPr>
        <w:rFonts w:ascii="Arial" w:hAnsi="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D9"/>
    <w:rsid w:val="00043F61"/>
    <w:rsid w:val="001772D9"/>
    <w:rsid w:val="0032787E"/>
    <w:rsid w:val="00360013"/>
    <w:rsid w:val="003E3E5E"/>
    <w:rsid w:val="00410A3C"/>
    <w:rsid w:val="006538E3"/>
    <w:rsid w:val="006C35DB"/>
    <w:rsid w:val="007956DD"/>
    <w:rsid w:val="00CD0768"/>
    <w:rsid w:val="00D60B32"/>
    <w:rsid w:val="00DE4B60"/>
    <w:rsid w:val="00EF0D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0768"/>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Textoindependiente">
    <w:name w:val="Body Text"/>
    <w:basedOn w:val="Normal"/>
    <w:link w:val="TextoindependienteCar"/>
    <w:rsid w:val="00CD0768"/>
    <w:pPr>
      <w:jc w:val="both"/>
    </w:pPr>
    <w:rPr>
      <w:rFonts w:ascii="Arial" w:hAnsi="Arial"/>
      <w:b/>
      <w:color w:val="0000FF"/>
    </w:rPr>
  </w:style>
  <w:style w:type="character" w:customStyle="1" w:styleId="TextoindependienteCar">
    <w:name w:val="Texto independiente Car"/>
    <w:basedOn w:val="Fuentedeprrafopredeter"/>
    <w:link w:val="Textoindependiente"/>
    <w:rsid w:val="00CD0768"/>
    <w:rPr>
      <w:rFonts w:ascii="Arial" w:hAnsi="Arial"/>
      <w:b/>
      <w:color w:val="0000FF"/>
      <w:sz w:val="24"/>
      <w:lang w:val="es-ES_tradnl" w:eastAsia="es-ES_tradnl"/>
    </w:rPr>
  </w:style>
  <w:style w:type="paragraph" w:styleId="Textoindependiente2">
    <w:name w:val="Body Text 2"/>
    <w:basedOn w:val="Normal"/>
    <w:link w:val="Textoindependiente2Car"/>
    <w:rsid w:val="00CD0768"/>
    <w:pPr>
      <w:jc w:val="both"/>
    </w:pPr>
    <w:rPr>
      <w:rFonts w:ascii="Arial" w:hAnsi="Arial"/>
      <w:color w:val="0000FF"/>
      <w:lang w:val="es-ES"/>
    </w:rPr>
  </w:style>
  <w:style w:type="character" w:customStyle="1" w:styleId="Textoindependiente2Car">
    <w:name w:val="Texto independiente 2 Car"/>
    <w:basedOn w:val="Fuentedeprrafopredeter"/>
    <w:link w:val="Textoindependiente2"/>
    <w:rsid w:val="00CD0768"/>
    <w:rPr>
      <w:rFonts w:ascii="Arial" w:hAnsi="Arial"/>
      <w:color w:val="0000FF"/>
      <w:sz w:val="24"/>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0768"/>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Textoindependiente">
    <w:name w:val="Body Text"/>
    <w:basedOn w:val="Normal"/>
    <w:link w:val="TextoindependienteCar"/>
    <w:rsid w:val="00CD0768"/>
    <w:pPr>
      <w:jc w:val="both"/>
    </w:pPr>
    <w:rPr>
      <w:rFonts w:ascii="Arial" w:hAnsi="Arial"/>
      <w:b/>
      <w:color w:val="0000FF"/>
    </w:rPr>
  </w:style>
  <w:style w:type="character" w:customStyle="1" w:styleId="TextoindependienteCar">
    <w:name w:val="Texto independiente Car"/>
    <w:basedOn w:val="Fuentedeprrafopredeter"/>
    <w:link w:val="Textoindependiente"/>
    <w:rsid w:val="00CD0768"/>
    <w:rPr>
      <w:rFonts w:ascii="Arial" w:hAnsi="Arial"/>
      <w:b/>
      <w:color w:val="0000FF"/>
      <w:sz w:val="24"/>
      <w:lang w:val="es-ES_tradnl" w:eastAsia="es-ES_tradnl"/>
    </w:rPr>
  </w:style>
  <w:style w:type="paragraph" w:styleId="Textoindependiente2">
    <w:name w:val="Body Text 2"/>
    <w:basedOn w:val="Normal"/>
    <w:link w:val="Textoindependiente2Car"/>
    <w:rsid w:val="00CD0768"/>
    <w:pPr>
      <w:jc w:val="both"/>
    </w:pPr>
    <w:rPr>
      <w:rFonts w:ascii="Arial" w:hAnsi="Arial"/>
      <w:color w:val="0000FF"/>
      <w:lang w:val="es-ES"/>
    </w:rPr>
  </w:style>
  <w:style w:type="character" w:customStyle="1" w:styleId="Textoindependiente2Car">
    <w:name w:val="Texto independiente 2 Car"/>
    <w:basedOn w:val="Fuentedeprrafopredeter"/>
    <w:link w:val="Textoindependiente2"/>
    <w:rsid w:val="00CD0768"/>
    <w:rPr>
      <w:rFonts w:ascii="Arial" w:hAnsi="Arial"/>
      <w:color w:val="0000FF"/>
      <w:sz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aolabego\AppData\Roaming\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36998-502B-4802-9688-CCD7C3C12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DIRECCION DESARROLLO LEGISLATIVO.dot</Template>
  <TotalTime>1</TotalTime>
  <Pages>2</Pages>
  <Words>470</Words>
  <Characters>2565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1999-10-14T06:58:00Z</cp:lastPrinted>
  <dcterms:created xsi:type="dcterms:W3CDTF">2014-12-17T10:24:00Z</dcterms:created>
  <dcterms:modified xsi:type="dcterms:W3CDTF">2014-12-17T10:24:00Z</dcterms:modified>
</cp:coreProperties>
</file>