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7A" w:rsidRDefault="00465B7A" w:rsidP="00465B7A">
      <w:pPr>
        <w:pStyle w:val="Textoindependiente"/>
        <w:pBdr>
          <w:bottom w:val="single" w:sz="12" w:space="1" w:color="auto"/>
        </w:pBdr>
        <w:spacing w:before="120" w:after="120"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INFORME JURÍDICO CON RELACIÓN AL PROYECTO DE DECRETO POR EL QUE SE CREA LA MESA DE TURISMO DE EUSKADI.</w:t>
      </w:r>
    </w:p>
    <w:p w:rsidR="00465B7A" w:rsidRDefault="00465B7A" w:rsidP="00465B7A">
      <w:pPr>
        <w:pStyle w:val="Textoindependiente"/>
        <w:spacing w:before="120" w:after="120"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Ref.: 113/2014 IL</w:t>
      </w:r>
    </w:p>
    <w:p w:rsidR="00465B7A" w:rsidRDefault="00465B7A" w:rsidP="00465B7A">
      <w:pPr>
        <w:pStyle w:val="Textoindependiente"/>
        <w:spacing w:before="120" w:after="120" w:line="360" w:lineRule="auto"/>
        <w:rPr>
          <w:rFonts w:cs="Arial"/>
          <w:szCs w:val="24"/>
          <w:lang w:val="es-ES"/>
        </w:rPr>
      </w:pPr>
    </w:p>
    <w:p w:rsidR="00465B7A" w:rsidRDefault="00465B7A" w:rsidP="00465B7A">
      <w:pPr>
        <w:spacing w:before="120" w:after="120" w:line="360" w:lineRule="auto"/>
        <w:ind w:firstLine="709"/>
        <w:jc w:val="both"/>
        <w:rPr>
          <w:rFonts w:ascii="Arial" w:hAnsi="Arial" w:cs="Arial"/>
          <w:color w:val="0000FF"/>
          <w:szCs w:val="24"/>
        </w:rPr>
      </w:pPr>
      <w:r w:rsidRPr="009F4BBD">
        <w:rPr>
          <w:rFonts w:ascii="Arial" w:hAnsi="Arial" w:cs="Arial"/>
          <w:color w:val="0000FF"/>
          <w:szCs w:val="24"/>
        </w:rPr>
        <w:t xml:space="preserve">El presente informe se emite en virtud de lo dispuesto en el artículo </w:t>
      </w:r>
      <w:r>
        <w:rPr>
          <w:rFonts w:ascii="Arial" w:hAnsi="Arial" w:cs="Arial"/>
          <w:color w:val="0000FF"/>
          <w:szCs w:val="24"/>
        </w:rPr>
        <w:t>6</w:t>
      </w:r>
      <w:r w:rsidRPr="009F4BBD">
        <w:rPr>
          <w:rFonts w:ascii="Arial" w:hAnsi="Arial" w:cs="Arial"/>
          <w:color w:val="0000FF"/>
          <w:szCs w:val="24"/>
        </w:rPr>
        <w:t>.1.</w:t>
      </w:r>
      <w:r>
        <w:rPr>
          <w:rFonts w:ascii="Arial" w:hAnsi="Arial" w:cs="Arial"/>
          <w:color w:val="0000FF"/>
          <w:szCs w:val="24"/>
        </w:rPr>
        <w:t>h</w:t>
      </w:r>
      <w:r w:rsidRPr="009F4BBD">
        <w:rPr>
          <w:rFonts w:ascii="Arial" w:hAnsi="Arial" w:cs="Arial"/>
          <w:color w:val="0000FF"/>
          <w:szCs w:val="24"/>
        </w:rPr>
        <w:t xml:space="preserve">) del </w:t>
      </w:r>
      <w:r w:rsidRPr="009F4BBD">
        <w:rPr>
          <w:rStyle w:val="Textoennegrita"/>
          <w:rFonts w:cs="Arial"/>
          <w:b w:val="0"/>
          <w:color w:val="0000FF"/>
          <w:szCs w:val="24"/>
        </w:rPr>
        <w:t xml:space="preserve">Decreto </w:t>
      </w:r>
      <w:r>
        <w:rPr>
          <w:rStyle w:val="Textoennegrita"/>
          <w:rFonts w:cs="Arial"/>
          <w:b w:val="0"/>
          <w:color w:val="0000FF"/>
          <w:szCs w:val="24"/>
        </w:rPr>
        <w:t>20</w:t>
      </w:r>
      <w:r w:rsidRPr="009F4BBD">
        <w:rPr>
          <w:rStyle w:val="Textoennegrita"/>
          <w:rFonts w:cs="Arial"/>
          <w:b w:val="0"/>
          <w:color w:val="0000FF"/>
          <w:szCs w:val="24"/>
        </w:rPr>
        <w:t>/20</w:t>
      </w:r>
      <w:r>
        <w:rPr>
          <w:rStyle w:val="Textoennegrita"/>
          <w:rFonts w:cs="Arial"/>
          <w:b w:val="0"/>
          <w:color w:val="0000FF"/>
          <w:szCs w:val="24"/>
        </w:rPr>
        <w:t>12</w:t>
      </w:r>
      <w:r w:rsidRPr="009F4BBD">
        <w:rPr>
          <w:rStyle w:val="Textoennegrita"/>
          <w:rFonts w:cs="Arial"/>
          <w:b w:val="0"/>
          <w:color w:val="0000FF"/>
          <w:szCs w:val="24"/>
        </w:rPr>
        <w:t xml:space="preserve">, de </w:t>
      </w:r>
      <w:r>
        <w:rPr>
          <w:rStyle w:val="Textoennegrita"/>
          <w:rFonts w:cs="Arial"/>
          <w:b w:val="0"/>
          <w:color w:val="0000FF"/>
          <w:szCs w:val="24"/>
        </w:rPr>
        <w:t>15</w:t>
      </w:r>
      <w:r w:rsidRPr="009F4BBD">
        <w:rPr>
          <w:rStyle w:val="Textoennegrita"/>
          <w:rFonts w:cs="Arial"/>
          <w:b w:val="0"/>
          <w:color w:val="0000FF"/>
          <w:szCs w:val="24"/>
        </w:rPr>
        <w:t xml:space="preserve"> de </w:t>
      </w:r>
      <w:r>
        <w:rPr>
          <w:rStyle w:val="Textoennegrita"/>
          <w:rFonts w:cs="Arial"/>
          <w:b w:val="0"/>
          <w:color w:val="0000FF"/>
          <w:szCs w:val="24"/>
        </w:rPr>
        <w:t>diciembre</w:t>
      </w:r>
      <w:r w:rsidRPr="009F4BBD">
        <w:rPr>
          <w:rStyle w:val="Textoennegrita"/>
          <w:rFonts w:cs="Arial"/>
          <w:b w:val="0"/>
          <w:color w:val="0000FF"/>
          <w:szCs w:val="24"/>
        </w:rPr>
        <w:t xml:space="preserve">, del Lehendakari, de creación, </w:t>
      </w:r>
      <w:r>
        <w:rPr>
          <w:rStyle w:val="Textoennegrita"/>
          <w:rFonts w:cs="Arial"/>
          <w:b w:val="0"/>
          <w:color w:val="0000FF"/>
          <w:szCs w:val="24"/>
        </w:rPr>
        <w:t>s</w:t>
      </w:r>
      <w:r w:rsidRPr="009F4BBD">
        <w:rPr>
          <w:rStyle w:val="Textoennegrita"/>
          <w:rFonts w:cs="Arial"/>
          <w:b w:val="0"/>
          <w:color w:val="0000FF"/>
          <w:szCs w:val="24"/>
        </w:rPr>
        <w:t xml:space="preserve">upresión y modificación de los Departamentos de </w:t>
      </w:r>
      <w:smartTag w:uri="urn:schemas-microsoft-com:office:smarttags" w:element="PersonName">
        <w:smartTagPr>
          <w:attr w:name="ProductID" w:val="la Administraci￳n"/>
        </w:smartTagPr>
        <w:r w:rsidRPr="009F4BBD">
          <w:rPr>
            <w:rStyle w:val="Textoennegrita"/>
            <w:rFonts w:cs="Arial"/>
            <w:b w:val="0"/>
            <w:color w:val="0000FF"/>
            <w:szCs w:val="24"/>
          </w:rPr>
          <w:t>la Administración</w:t>
        </w:r>
      </w:smartTag>
      <w:r w:rsidRPr="009F4BBD">
        <w:rPr>
          <w:rStyle w:val="Textoennegrita"/>
          <w:rFonts w:cs="Arial"/>
          <w:b w:val="0"/>
          <w:color w:val="0000FF"/>
          <w:szCs w:val="24"/>
        </w:rPr>
        <w:t xml:space="preserve"> de </w:t>
      </w:r>
      <w:smartTag w:uri="urn:schemas-microsoft-com:office:smarttags" w:element="PersonName">
        <w:smartTagPr>
          <w:attr w:name="ProductID" w:val="la Comunidad Aut￳noma"/>
        </w:smartTagPr>
        <w:r w:rsidRPr="009F4BBD">
          <w:rPr>
            <w:rStyle w:val="Textoennegrita"/>
            <w:rFonts w:cs="Arial"/>
            <w:b w:val="0"/>
            <w:color w:val="0000FF"/>
            <w:szCs w:val="24"/>
          </w:rPr>
          <w:t>la Comunidad Autónoma</w:t>
        </w:r>
      </w:smartTag>
      <w:r w:rsidRPr="009F4BBD">
        <w:rPr>
          <w:rStyle w:val="Textoennegrita"/>
          <w:rFonts w:cs="Arial"/>
          <w:b w:val="0"/>
          <w:color w:val="0000FF"/>
          <w:szCs w:val="24"/>
        </w:rPr>
        <w:t xml:space="preserve"> del País Vasco y de determinación de funciones y áreas de actuación de los mismos</w:t>
      </w:r>
      <w:r w:rsidRPr="009F4BBD">
        <w:rPr>
          <w:rFonts w:ascii="Arial" w:hAnsi="Arial" w:cs="Arial"/>
          <w:color w:val="0000FF"/>
          <w:szCs w:val="24"/>
        </w:rPr>
        <w:t xml:space="preserve">, en relación con el artículo </w:t>
      </w:r>
      <w:r>
        <w:rPr>
          <w:rFonts w:ascii="Arial" w:hAnsi="Arial" w:cs="Arial"/>
          <w:color w:val="0000FF"/>
          <w:szCs w:val="24"/>
        </w:rPr>
        <w:t>11</w:t>
      </w:r>
      <w:r w:rsidRPr="009F4BBD">
        <w:rPr>
          <w:rFonts w:ascii="Arial" w:hAnsi="Arial" w:cs="Arial"/>
          <w:color w:val="0000FF"/>
          <w:szCs w:val="24"/>
        </w:rPr>
        <w:t>.</w:t>
      </w:r>
      <w:r>
        <w:rPr>
          <w:rFonts w:ascii="Arial" w:hAnsi="Arial" w:cs="Arial"/>
          <w:color w:val="0000FF"/>
          <w:szCs w:val="24"/>
        </w:rPr>
        <w:t>1.a</w:t>
      </w:r>
      <w:r w:rsidRPr="009F4BBD">
        <w:rPr>
          <w:rFonts w:ascii="Arial" w:hAnsi="Arial" w:cs="Arial"/>
          <w:color w:val="0000FF"/>
          <w:szCs w:val="24"/>
        </w:rPr>
        <w:t>)</w:t>
      </w:r>
      <w:r>
        <w:rPr>
          <w:rFonts w:ascii="Arial" w:hAnsi="Arial" w:cs="Arial"/>
          <w:color w:val="0000FF"/>
          <w:szCs w:val="24"/>
        </w:rPr>
        <w:t xml:space="preserve"> y 13.1.a) y c)</w:t>
      </w:r>
      <w:r w:rsidRPr="009F4BBD">
        <w:rPr>
          <w:rFonts w:ascii="Arial" w:hAnsi="Arial" w:cs="Arial"/>
          <w:color w:val="0000FF"/>
          <w:szCs w:val="24"/>
        </w:rPr>
        <w:t xml:space="preserve"> del </w:t>
      </w:r>
      <w:r w:rsidRPr="009F4BBD">
        <w:rPr>
          <w:rStyle w:val="Textoennegrita"/>
          <w:rFonts w:cs="Arial"/>
          <w:b w:val="0"/>
          <w:color w:val="0000FF"/>
        </w:rPr>
        <w:t>D</w:t>
      </w:r>
      <w:r>
        <w:rPr>
          <w:rStyle w:val="Textoennegrita"/>
          <w:rFonts w:cs="Arial"/>
          <w:b w:val="0"/>
          <w:color w:val="0000FF"/>
        </w:rPr>
        <w:t>ecreto</w:t>
      </w:r>
      <w:r w:rsidRPr="009F4BBD">
        <w:rPr>
          <w:rStyle w:val="Textoennegrita"/>
          <w:rFonts w:cs="Arial"/>
          <w:b w:val="0"/>
          <w:color w:val="0000FF"/>
        </w:rPr>
        <w:t xml:space="preserve"> </w:t>
      </w:r>
      <w:r>
        <w:rPr>
          <w:rStyle w:val="Textoennegrita"/>
          <w:rFonts w:cs="Arial"/>
          <w:b w:val="0"/>
          <w:color w:val="0000FF"/>
        </w:rPr>
        <w:t>188</w:t>
      </w:r>
      <w:r w:rsidRPr="009F4BBD">
        <w:rPr>
          <w:rStyle w:val="Textoennegrita"/>
          <w:rFonts w:cs="Arial"/>
          <w:b w:val="0"/>
          <w:color w:val="0000FF"/>
        </w:rPr>
        <w:t>/</w:t>
      </w:r>
      <w:r>
        <w:rPr>
          <w:rStyle w:val="Textoennegrita"/>
          <w:rFonts w:cs="Arial"/>
          <w:b w:val="0"/>
          <w:color w:val="0000FF"/>
        </w:rPr>
        <w:t>1013</w:t>
      </w:r>
      <w:r w:rsidRPr="009F4BBD">
        <w:rPr>
          <w:rStyle w:val="Textoennegrita"/>
          <w:rFonts w:cs="Arial"/>
          <w:b w:val="0"/>
          <w:color w:val="0000FF"/>
        </w:rPr>
        <w:t xml:space="preserve">, de </w:t>
      </w:r>
      <w:r>
        <w:rPr>
          <w:rStyle w:val="Textoennegrita"/>
          <w:rFonts w:cs="Arial"/>
          <w:b w:val="0"/>
          <w:color w:val="0000FF"/>
        </w:rPr>
        <w:t>9</w:t>
      </w:r>
      <w:r w:rsidRPr="009F4BBD">
        <w:rPr>
          <w:rStyle w:val="Textoennegrita"/>
          <w:rFonts w:cs="Arial"/>
          <w:b w:val="0"/>
          <w:color w:val="0000FF"/>
        </w:rPr>
        <w:t xml:space="preserve"> de </w:t>
      </w:r>
      <w:r>
        <w:rPr>
          <w:rStyle w:val="Textoennegrita"/>
          <w:rFonts w:cs="Arial"/>
          <w:b w:val="0"/>
          <w:color w:val="0000FF"/>
        </w:rPr>
        <w:t>abril</w:t>
      </w:r>
      <w:r w:rsidRPr="009F4BBD">
        <w:rPr>
          <w:rStyle w:val="Textoennegrita"/>
          <w:rFonts w:cs="Arial"/>
          <w:b w:val="0"/>
          <w:color w:val="0000FF"/>
        </w:rPr>
        <w:t>, por el que se establece la estructura orgánica y funcional del Departamento de Administración y Pública Justicia</w:t>
      </w:r>
      <w:r w:rsidRPr="009F4BBD">
        <w:rPr>
          <w:rFonts w:ascii="Arial" w:hAnsi="Arial" w:cs="Arial"/>
          <w:color w:val="0000FF"/>
          <w:szCs w:val="24"/>
        </w:rPr>
        <w:t>, y, asimismo, con los Acuerdos adoptados por el Consejo de Gobierno, en su</w:t>
      </w:r>
      <w:r>
        <w:rPr>
          <w:rFonts w:ascii="Arial" w:hAnsi="Arial" w:cs="Arial"/>
          <w:color w:val="0000FF"/>
          <w:szCs w:val="24"/>
        </w:rPr>
        <w:t>s</w:t>
      </w:r>
      <w:r w:rsidRPr="009F4BBD">
        <w:rPr>
          <w:rFonts w:ascii="Arial" w:hAnsi="Arial" w:cs="Arial"/>
          <w:color w:val="0000FF"/>
          <w:szCs w:val="24"/>
        </w:rPr>
        <w:t xml:space="preserve"> sesiones celebrada</w:t>
      </w:r>
      <w:r>
        <w:rPr>
          <w:rFonts w:ascii="Arial" w:hAnsi="Arial" w:cs="Arial"/>
          <w:color w:val="0000FF"/>
          <w:szCs w:val="24"/>
        </w:rPr>
        <w:t>s</w:t>
      </w:r>
      <w:r w:rsidRPr="00B474A4">
        <w:rPr>
          <w:rFonts w:ascii="Arial" w:hAnsi="Arial" w:cs="Arial"/>
          <w:color w:val="0000FF"/>
          <w:szCs w:val="24"/>
        </w:rPr>
        <w:t xml:space="preserve"> el 13 de junio de 1995 y el 18 de enero de 1996.</w:t>
      </w:r>
    </w:p>
    <w:p w:rsidR="00465B7A" w:rsidRPr="00B474A4" w:rsidRDefault="00465B7A" w:rsidP="00465B7A">
      <w:pPr>
        <w:spacing w:before="120" w:after="120" w:line="360" w:lineRule="auto"/>
        <w:ind w:firstLine="709"/>
        <w:jc w:val="both"/>
        <w:rPr>
          <w:rFonts w:ascii="Arial" w:hAnsi="Arial" w:cs="Arial"/>
          <w:color w:val="0000FF"/>
          <w:szCs w:val="24"/>
        </w:rPr>
      </w:pPr>
    </w:p>
    <w:p w:rsidR="00465B7A" w:rsidRDefault="00465B7A" w:rsidP="00465B7A">
      <w:pPr>
        <w:widowControl w:val="0"/>
        <w:spacing w:before="120" w:after="120" w:line="360" w:lineRule="auto"/>
        <w:jc w:val="center"/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>TRAMITACIÓN Y DOCUMENTACIÓN:</w:t>
      </w:r>
    </w:p>
    <w:p w:rsidR="00465B7A" w:rsidRDefault="00465B7A" w:rsidP="00465B7A">
      <w:pPr>
        <w:widowControl w:val="0"/>
        <w:spacing w:before="120" w:after="120" w:line="360" w:lineRule="auto"/>
        <w:jc w:val="center"/>
        <w:rPr>
          <w:rFonts w:ascii="Arial" w:hAnsi="Arial"/>
          <w:b/>
          <w:color w:val="0000FF"/>
        </w:rPr>
      </w:pPr>
    </w:p>
    <w:p w:rsidR="00465B7A" w:rsidRDefault="00465B7A" w:rsidP="00465B7A">
      <w:pPr>
        <w:pStyle w:val="Texto"/>
        <w:spacing w:line="360" w:lineRule="auto"/>
        <w:rPr>
          <w:color w:val="0000FF"/>
          <w:sz w:val="24"/>
          <w:szCs w:val="24"/>
        </w:rPr>
      </w:pPr>
      <w:r w:rsidRPr="00C518C5"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>E</w:t>
      </w:r>
      <w:r w:rsidRPr="00C518C5">
        <w:rPr>
          <w:color w:val="0000FF"/>
          <w:sz w:val="24"/>
          <w:szCs w:val="24"/>
        </w:rPr>
        <w:t xml:space="preserve">l expediente remitido </w:t>
      </w:r>
      <w:r>
        <w:rPr>
          <w:color w:val="0000FF"/>
          <w:sz w:val="24"/>
          <w:szCs w:val="24"/>
        </w:rPr>
        <w:t>cumple las previsiones al respecto de la Ley 8/2003, de 22 de diciembre, del Procedimiento de Elaboración de Disposiciones de Carácter General.</w:t>
      </w:r>
    </w:p>
    <w:p w:rsidR="00465B7A" w:rsidRDefault="00465B7A" w:rsidP="00465B7A">
      <w:pPr>
        <w:pStyle w:val="Texto"/>
        <w:spacing w:line="360" w:lineRule="auto"/>
        <w:rPr>
          <w:color w:val="0000FF"/>
          <w:sz w:val="24"/>
          <w:szCs w:val="24"/>
        </w:rPr>
      </w:pPr>
    </w:p>
    <w:p w:rsidR="00465B7A" w:rsidRPr="002C153F" w:rsidRDefault="00465B7A" w:rsidP="00465B7A">
      <w:pPr>
        <w:pStyle w:val="Ttulo2"/>
        <w:keepNext w:val="0"/>
        <w:widowControl w:val="0"/>
        <w:spacing w:before="120" w:after="120" w:line="360" w:lineRule="auto"/>
        <w:jc w:val="center"/>
        <w:rPr>
          <w:rFonts w:cs="Arial"/>
          <w:color w:val="0000FF"/>
          <w:sz w:val="24"/>
          <w:szCs w:val="24"/>
        </w:rPr>
      </w:pPr>
      <w:r w:rsidRPr="002C153F">
        <w:rPr>
          <w:rFonts w:cs="Arial"/>
          <w:color w:val="0000FF"/>
          <w:sz w:val="24"/>
          <w:szCs w:val="24"/>
        </w:rPr>
        <w:t>LEGALIDAD</w:t>
      </w:r>
    </w:p>
    <w:p w:rsidR="00465B7A" w:rsidRPr="00142F9E" w:rsidRDefault="00465B7A" w:rsidP="00465B7A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 w:rsidRPr="002C153F">
        <w:rPr>
          <w:rFonts w:ascii="Arial" w:hAnsi="Arial" w:cs="Arial"/>
          <w:b/>
          <w:color w:val="0000FF"/>
          <w:szCs w:val="24"/>
        </w:rPr>
        <w:t>Primero.-</w:t>
      </w:r>
      <w:r w:rsidRPr="002C153F">
        <w:rPr>
          <w:rFonts w:ascii="Arial" w:hAnsi="Arial" w:cs="Arial"/>
          <w:color w:val="0000FF"/>
          <w:szCs w:val="24"/>
        </w:rPr>
        <w:t xml:space="preserve"> El Borrador de</w:t>
      </w:r>
      <w:r>
        <w:rPr>
          <w:rFonts w:ascii="Arial" w:hAnsi="Arial" w:cs="Arial"/>
          <w:color w:val="0000FF"/>
          <w:szCs w:val="24"/>
        </w:rPr>
        <w:t>l</w:t>
      </w:r>
      <w:r w:rsidRPr="002C153F">
        <w:rPr>
          <w:rFonts w:ascii="Arial" w:hAnsi="Arial" w:cs="Arial"/>
          <w:color w:val="0000FF"/>
          <w:szCs w:val="24"/>
        </w:rPr>
        <w:t xml:space="preserve"> </w:t>
      </w:r>
      <w:r>
        <w:rPr>
          <w:rFonts w:ascii="Arial" w:hAnsi="Arial" w:cs="Arial"/>
          <w:color w:val="0000FF"/>
          <w:szCs w:val="24"/>
        </w:rPr>
        <w:t>Proyecto de Decreto de referencia consta de parte expositiva, ocho artículos, una disposición transitoria, una disposición derogatoria y tres disposiciones finales y tiene como objeto.</w:t>
      </w:r>
    </w:p>
    <w:p w:rsidR="00465B7A" w:rsidRDefault="00465B7A" w:rsidP="00465B7A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b/>
          <w:color w:val="0000FF"/>
          <w:szCs w:val="24"/>
        </w:rPr>
        <w:t xml:space="preserve">Segundo.- </w:t>
      </w:r>
      <w:r w:rsidRPr="00AE103D">
        <w:rPr>
          <w:rFonts w:ascii="Arial" w:hAnsi="Arial" w:cs="Arial"/>
          <w:color w:val="0000FF"/>
          <w:szCs w:val="24"/>
        </w:rPr>
        <w:t xml:space="preserve">Analizado el Borrador de </w:t>
      </w:r>
      <w:r>
        <w:rPr>
          <w:rFonts w:ascii="Arial" w:hAnsi="Arial" w:cs="Arial"/>
          <w:color w:val="0000FF"/>
          <w:szCs w:val="24"/>
        </w:rPr>
        <w:t>Decreto, así como el resto de la documentación aportada, procede realizar una observación de legalidad y dos observaciones de oportunidad</w:t>
      </w:r>
    </w:p>
    <w:p w:rsidR="00465B7A" w:rsidRDefault="00465B7A" w:rsidP="00465B7A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 w:rsidRPr="001579E2">
        <w:rPr>
          <w:rFonts w:ascii="Arial" w:hAnsi="Arial" w:cs="Arial"/>
          <w:b/>
          <w:color w:val="0000FF"/>
          <w:szCs w:val="24"/>
        </w:rPr>
        <w:lastRenderedPageBreak/>
        <w:t>1ª.-</w:t>
      </w:r>
      <w:r>
        <w:rPr>
          <w:rFonts w:ascii="Arial" w:hAnsi="Arial" w:cs="Arial"/>
          <w:color w:val="0000FF"/>
          <w:szCs w:val="24"/>
        </w:rPr>
        <w:t xml:space="preserve"> Observación de legalidad</w:t>
      </w:r>
      <w:r w:rsidRPr="001579E2">
        <w:rPr>
          <w:rFonts w:ascii="Arial" w:hAnsi="Arial" w:cs="Arial"/>
          <w:b/>
          <w:color w:val="0000FF"/>
          <w:szCs w:val="24"/>
        </w:rPr>
        <w:t>:</w:t>
      </w:r>
    </w:p>
    <w:p w:rsidR="00465B7A" w:rsidRDefault="00465B7A" w:rsidP="00465B7A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t>La disposición transitoria, literalmente prevé:</w:t>
      </w:r>
    </w:p>
    <w:p w:rsidR="00465B7A" w:rsidRPr="00C33397" w:rsidRDefault="00465B7A" w:rsidP="00465B7A">
      <w:pPr>
        <w:widowControl w:val="0"/>
        <w:spacing w:before="120" w:after="120" w:line="360" w:lineRule="auto"/>
        <w:ind w:left="709" w:right="708"/>
        <w:jc w:val="both"/>
        <w:rPr>
          <w:rFonts w:ascii="Arial" w:hAnsi="Arial" w:cs="Arial"/>
          <w:i/>
          <w:color w:val="0000FF"/>
          <w:szCs w:val="24"/>
        </w:rPr>
      </w:pPr>
      <w:r>
        <w:rPr>
          <w:rFonts w:ascii="Arial" w:hAnsi="Arial" w:cs="Arial"/>
          <w:b/>
          <w:color w:val="0000FF"/>
          <w:szCs w:val="24"/>
        </w:rPr>
        <w:t>“</w:t>
      </w:r>
      <w:r>
        <w:rPr>
          <w:rFonts w:ascii="Arial" w:hAnsi="Arial" w:cs="Arial"/>
          <w:i/>
          <w:color w:val="0000FF"/>
          <w:szCs w:val="24"/>
        </w:rPr>
        <w:t>En lo no previsto en el presente decreto, serán de aplicación a la Mesa de Turismo, las disposiciones contenidas en la Ley 30/1992, de 26 de noviembre, de régimen jurídico de las Administraciones Públicas y del procedimiento administrativo común, sobre la actividad y régimen de adopción de acuerdos de los órganos colegiados.</w:t>
      </w:r>
      <w:r w:rsidRPr="00C33397">
        <w:rPr>
          <w:rFonts w:ascii="Arial" w:hAnsi="Arial" w:cs="Arial"/>
          <w:b/>
          <w:color w:val="0000FF"/>
          <w:szCs w:val="24"/>
        </w:rPr>
        <w:t>”</w:t>
      </w:r>
    </w:p>
    <w:p w:rsidR="00465B7A" w:rsidRDefault="00465B7A" w:rsidP="00465B7A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t xml:space="preserve">El supuesto está expresamente contemplado, en la Directriz Segunda </w:t>
      </w:r>
      <w:r w:rsidRPr="00C33397">
        <w:rPr>
          <w:rFonts w:ascii="Arial" w:hAnsi="Arial" w:cs="Arial"/>
          <w:b/>
          <w:color w:val="0000FF"/>
          <w:szCs w:val="24"/>
        </w:rPr>
        <w:t>“</w:t>
      </w:r>
      <w:r w:rsidRPr="00C33397">
        <w:rPr>
          <w:rFonts w:ascii="Arial" w:hAnsi="Arial" w:cs="Arial"/>
          <w:i/>
          <w:color w:val="0000FF"/>
          <w:szCs w:val="24"/>
        </w:rPr>
        <w:t>Estructura de los Proyectos de Ley, Decretos, Órdenes y Resoluciones</w:t>
      </w:r>
      <w:r w:rsidRPr="00C33397">
        <w:rPr>
          <w:rFonts w:ascii="Arial" w:hAnsi="Arial" w:cs="Arial"/>
          <w:b/>
          <w:color w:val="0000FF"/>
          <w:szCs w:val="24"/>
        </w:rPr>
        <w:t>”</w:t>
      </w:r>
      <w:r>
        <w:rPr>
          <w:rFonts w:ascii="Arial" w:hAnsi="Arial" w:cs="Arial"/>
          <w:color w:val="0000FF"/>
          <w:szCs w:val="24"/>
        </w:rPr>
        <w:t xml:space="preserve">, apartado III, punto 4.b), de las Directrices para la elaboración de Proyectos de </w:t>
      </w:r>
      <w:r w:rsidRPr="00C33397">
        <w:rPr>
          <w:rFonts w:ascii="Arial" w:hAnsi="Arial" w:cs="Arial"/>
          <w:color w:val="0000FF"/>
          <w:szCs w:val="24"/>
        </w:rPr>
        <w:t>Ley, Decretos, Órdenes y Resoluciones</w:t>
      </w:r>
      <w:r>
        <w:rPr>
          <w:rFonts w:ascii="Arial" w:hAnsi="Arial" w:cs="Arial"/>
          <w:color w:val="0000FF"/>
          <w:szCs w:val="24"/>
        </w:rPr>
        <w:t>, aprobadas por Acuerdo de Consejo de Gobierno de 23 de marzo de 1993, como exponente concreto de previsión que tiene que estar contemplada en una disposición final.</w:t>
      </w:r>
    </w:p>
    <w:p w:rsidR="00465B7A" w:rsidRDefault="00465B7A" w:rsidP="00465B7A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 w:rsidRPr="00C33397">
        <w:rPr>
          <w:rFonts w:ascii="Arial" w:hAnsi="Arial" w:cs="Arial"/>
          <w:b/>
          <w:color w:val="0000FF"/>
          <w:szCs w:val="24"/>
        </w:rPr>
        <w:t>2ª.-</w:t>
      </w:r>
      <w:r>
        <w:rPr>
          <w:rFonts w:ascii="Arial" w:hAnsi="Arial" w:cs="Arial"/>
          <w:color w:val="0000FF"/>
          <w:szCs w:val="24"/>
        </w:rPr>
        <w:t xml:space="preserve"> Observaciones de oportunidad</w:t>
      </w:r>
      <w:r w:rsidRPr="00C33397">
        <w:rPr>
          <w:rFonts w:ascii="Arial" w:hAnsi="Arial" w:cs="Arial"/>
          <w:b/>
          <w:color w:val="0000FF"/>
          <w:szCs w:val="24"/>
        </w:rPr>
        <w:t>:</w:t>
      </w:r>
    </w:p>
    <w:p w:rsidR="00465B7A" w:rsidRDefault="00465B7A" w:rsidP="00465B7A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 w:rsidRPr="002D10BF">
        <w:rPr>
          <w:rFonts w:ascii="Arial" w:hAnsi="Arial" w:cs="Arial"/>
          <w:b/>
          <w:color w:val="0000FF"/>
          <w:szCs w:val="24"/>
        </w:rPr>
        <w:t>A)</w:t>
      </w:r>
      <w:r>
        <w:rPr>
          <w:rFonts w:ascii="Arial" w:hAnsi="Arial" w:cs="Arial"/>
          <w:color w:val="0000FF"/>
          <w:szCs w:val="24"/>
        </w:rPr>
        <w:t xml:space="preserve"> no consta en todo el texto del Proyecto de Decreto, cuál es la duración del nombramiento de los miembros no natos de la Mesa de Turismo de </w:t>
      </w:r>
      <w:r>
        <w:rPr>
          <w:rFonts w:ascii="Arial" w:hAnsi="Arial" w:cs="Arial"/>
          <w:color w:val="0000FF"/>
          <w:szCs w:val="24"/>
        </w:rPr>
        <w:t>Euskadi</w:t>
      </w:r>
      <w:r>
        <w:rPr>
          <w:rFonts w:ascii="Arial" w:hAnsi="Arial" w:cs="Arial"/>
          <w:color w:val="0000FF"/>
          <w:szCs w:val="24"/>
        </w:rPr>
        <w:t xml:space="preserve">, ni, consecuentemente tampoco, la duración del mandato de los miembros que pudieran </w:t>
      </w:r>
      <w:bookmarkStart w:id="0" w:name="_GoBack"/>
      <w:r>
        <w:rPr>
          <w:rFonts w:ascii="Arial" w:hAnsi="Arial" w:cs="Arial"/>
          <w:color w:val="0000FF"/>
          <w:szCs w:val="24"/>
        </w:rPr>
        <w:t>sustituir</w:t>
      </w:r>
      <w:bookmarkEnd w:id="0"/>
      <w:r>
        <w:rPr>
          <w:rFonts w:ascii="Arial" w:hAnsi="Arial" w:cs="Arial"/>
          <w:color w:val="0000FF"/>
          <w:szCs w:val="24"/>
        </w:rPr>
        <w:t xml:space="preserve"> a los inicialmente designados y nombrados.</w:t>
      </w:r>
    </w:p>
    <w:p w:rsidR="00465B7A" w:rsidRDefault="00465B7A" w:rsidP="00465B7A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 w:rsidRPr="002D10BF">
        <w:rPr>
          <w:rFonts w:ascii="Arial" w:hAnsi="Arial" w:cs="Arial"/>
          <w:b/>
          <w:color w:val="0000FF"/>
          <w:szCs w:val="24"/>
        </w:rPr>
        <w:t>B)</w:t>
      </w:r>
      <w:r>
        <w:rPr>
          <w:rFonts w:ascii="Arial" w:hAnsi="Arial" w:cs="Arial"/>
          <w:color w:val="0000FF"/>
          <w:szCs w:val="24"/>
        </w:rPr>
        <w:t xml:space="preserve"> Tampoco existe previsión alguna al plazo en que debe constituirse la Mesa de Turismo de Euskadi, supuesto éste que sí tiene encaje en una disposición transitoria.</w:t>
      </w:r>
    </w:p>
    <w:p w:rsidR="00465B7A" w:rsidRPr="002C153F" w:rsidRDefault="00465B7A" w:rsidP="00465B7A">
      <w:pPr>
        <w:widowControl w:val="0"/>
        <w:spacing w:before="120" w:after="120" w:line="360" w:lineRule="auto"/>
        <w:jc w:val="both"/>
        <w:rPr>
          <w:rFonts w:ascii="Arial" w:hAnsi="Arial" w:cs="Arial"/>
          <w:color w:val="0000FF"/>
          <w:szCs w:val="24"/>
        </w:rPr>
      </w:pPr>
      <w:r w:rsidRPr="002C153F">
        <w:rPr>
          <w:rFonts w:ascii="Arial" w:hAnsi="Arial" w:cs="Arial"/>
          <w:color w:val="0000FF"/>
          <w:szCs w:val="24"/>
        </w:rPr>
        <w:t xml:space="preserve">En Vitoria-Gasteiz, a </w:t>
      </w:r>
      <w:r>
        <w:rPr>
          <w:rFonts w:ascii="Arial" w:hAnsi="Arial" w:cs="Arial"/>
          <w:color w:val="0000FF"/>
          <w:szCs w:val="24"/>
        </w:rPr>
        <w:t>veintiséis de noviembre</w:t>
      </w:r>
      <w:r w:rsidRPr="002C153F">
        <w:rPr>
          <w:rFonts w:ascii="Arial" w:hAnsi="Arial" w:cs="Arial"/>
          <w:color w:val="0000FF"/>
          <w:szCs w:val="24"/>
        </w:rPr>
        <w:t xml:space="preserve"> de dos mil </w:t>
      </w:r>
      <w:r>
        <w:rPr>
          <w:rFonts w:ascii="Arial" w:hAnsi="Arial" w:cs="Arial"/>
          <w:color w:val="0000FF"/>
          <w:szCs w:val="24"/>
        </w:rPr>
        <w:t>catorce</w:t>
      </w:r>
      <w:r w:rsidRPr="002C153F">
        <w:rPr>
          <w:rFonts w:ascii="Arial" w:hAnsi="Arial" w:cs="Arial"/>
          <w:color w:val="0000FF"/>
          <w:szCs w:val="24"/>
        </w:rPr>
        <w:t>.</w:t>
      </w:r>
    </w:p>
    <w:p w:rsidR="00465B7A" w:rsidRPr="004373EE" w:rsidRDefault="00465B7A" w:rsidP="00465B7A">
      <w:pPr>
        <w:pStyle w:val="Encabezado"/>
        <w:widowControl w:val="0"/>
        <w:tabs>
          <w:tab w:val="clear" w:pos="4819"/>
          <w:tab w:val="clear" w:pos="9071"/>
        </w:tabs>
        <w:spacing w:before="120" w:after="120"/>
        <w:rPr>
          <w:rFonts w:ascii="Arial" w:hAnsi="Arial" w:cs="Arial"/>
          <w:color w:val="0000FF"/>
          <w:szCs w:val="24"/>
        </w:rPr>
      </w:pPr>
      <w:r w:rsidRPr="004373EE">
        <w:rPr>
          <w:rFonts w:ascii="Arial" w:hAnsi="Arial" w:cs="Arial"/>
          <w:color w:val="0000FF"/>
          <w:szCs w:val="24"/>
        </w:rPr>
        <w:t>El Letrado,</w:t>
      </w:r>
    </w:p>
    <w:p w:rsidR="00465B7A" w:rsidRPr="004373EE" w:rsidRDefault="00465B7A" w:rsidP="00465B7A">
      <w:pPr>
        <w:widowControl w:val="0"/>
        <w:spacing w:before="120" w:after="120" w:line="360" w:lineRule="auto"/>
        <w:rPr>
          <w:rFonts w:ascii="Arial" w:hAnsi="Arial" w:cs="Arial"/>
          <w:color w:val="0000FF"/>
          <w:szCs w:val="24"/>
        </w:rPr>
      </w:pPr>
      <w:r w:rsidRPr="004373EE">
        <w:rPr>
          <w:rFonts w:ascii="Arial" w:hAnsi="Arial" w:cs="Arial"/>
          <w:color w:val="0000FF"/>
          <w:szCs w:val="24"/>
        </w:rPr>
        <w:t>José Fco. Romaní Echave-</w:t>
      </w:r>
      <w:r>
        <w:rPr>
          <w:rFonts w:ascii="Arial" w:hAnsi="Arial" w:cs="Arial"/>
          <w:color w:val="0000FF"/>
          <w:szCs w:val="24"/>
        </w:rPr>
        <w:t>Sustaeta.</w:t>
      </w:r>
    </w:p>
    <w:sectPr w:rsidR="00465B7A" w:rsidRPr="004373EE">
      <w:headerReference w:type="default" r:id="rId8"/>
      <w:headerReference w:type="first" r:id="rId9"/>
      <w:footerReference w:type="first" r:id="rId10"/>
      <w:pgSz w:w="11907" w:h="16840"/>
      <w:pgMar w:top="1418" w:right="1701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7A" w:rsidRDefault="00465B7A">
      <w:r>
        <w:separator/>
      </w:r>
    </w:p>
  </w:endnote>
  <w:endnote w:type="continuationSeparator" w:id="0">
    <w:p w:rsidR="00465B7A" w:rsidRDefault="0046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3" w:rsidRDefault="0036001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:rsidR="00360013" w:rsidRDefault="00D60B32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</w:t>
    </w:r>
    <w:proofErr w:type="gramStart"/>
    <w:r>
      <w:rPr>
        <w:rFonts w:ascii="Arial" w:hAnsi="Arial"/>
        <w:sz w:val="13"/>
      </w:rPr>
      <w:t>tef</w:t>
    </w:r>
    <w:proofErr w:type="gramEnd"/>
    <w:r>
      <w:rPr>
        <w:rFonts w:ascii="Arial" w:hAnsi="Arial"/>
        <w:sz w:val="13"/>
      </w:rPr>
      <w:t>. 945 01 86 30 – Fax 945 01 87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7A" w:rsidRDefault="00465B7A">
      <w:r>
        <w:separator/>
      </w:r>
    </w:p>
  </w:footnote>
  <w:footnote w:type="continuationSeparator" w:id="0">
    <w:p w:rsidR="00465B7A" w:rsidRDefault="00465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3" w:rsidRDefault="00360013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pt;height:24pt" o:ole="" fillcolor="window">
          <v:imagedata r:id="rId1" o:title=""/>
        </v:shape>
        <o:OLEObject Type="Embed" ProgID="MSPhotoEd.3" ShapeID="_x0000_i1025" DrawAspect="Content" ObjectID="_1478584907" r:id="rId2"/>
      </w:object>
    </w:r>
  </w:p>
  <w:p w:rsidR="00360013" w:rsidRDefault="003600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3" w:rsidRDefault="00465B7A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8636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013" w:rsidRDefault="00360013" w:rsidP="006538E3">
                          <w:pPr>
                            <w:pStyle w:val="Ttulo2"/>
                            <w:spacing w:after="35"/>
                            <w:ind w:right="-69"/>
                          </w:pPr>
                          <w:r>
                            <w:t>DEPARTAMENTO DE ADMINISTRACIÓN PÚBLICA</w:t>
                          </w:r>
                          <w:r w:rsidR="006538E3">
                            <w:t xml:space="preserve"> Y JUSTICIA</w:t>
                          </w:r>
                        </w:p>
                        <w:p w:rsidR="00360013" w:rsidRDefault="00D60B32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Viceconsejería de Régimen Jurídico</w:t>
                          </w:r>
                        </w:p>
                        <w:p w:rsidR="00360013" w:rsidRDefault="00D60B32">
                          <w:pPr>
                            <w:pStyle w:val="Ttulo4"/>
                          </w:pPr>
                          <w:r>
                            <w:t>Dirección de Desarrollo Legislativo y Control Normativo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75pt;margin-top:67.2pt;width:146.2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y4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" o:allowincell="f" filled="f" stroked="f">
              <v:textbox>
                <w:txbxContent>
                  <w:p w:rsidR="00360013" w:rsidRDefault="00360013" w:rsidP="006538E3">
                    <w:pPr>
                      <w:pStyle w:val="Ttulo2"/>
                      <w:spacing w:after="35"/>
                      <w:ind w:right="-69"/>
                    </w:pPr>
                    <w:r>
                      <w:t>DEPARTAMENTO DE ADMINISTRACIÓN PÚBLICA</w:t>
                    </w:r>
                    <w:r w:rsidR="006538E3">
                      <w:t xml:space="preserve"> Y JUSTICIA</w:t>
                    </w:r>
                  </w:p>
                  <w:p w:rsidR="00360013" w:rsidRDefault="00D60B32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Viceconsejería de Régimen Jurídico</w:t>
                    </w:r>
                  </w:p>
                  <w:p w:rsidR="00360013" w:rsidRDefault="00D60B32">
                    <w:pPr>
                      <w:pStyle w:val="Ttulo4"/>
                    </w:pPr>
                    <w:r>
                      <w:t>Dirección de Desarrollo Legislativo y Control Normativo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74549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013" w:rsidRDefault="00360013" w:rsidP="00DE4B60">
                          <w:pPr>
                            <w:pStyle w:val="Ttulo2"/>
                          </w:pPr>
                          <w:r>
                            <w:t>HERRI</w:t>
                          </w:r>
                          <w:r w:rsidR="00DE4B60">
                            <w:t xml:space="preserve"> </w:t>
                          </w:r>
                          <w:r>
                            <w:t xml:space="preserve">ADMINISTRAZIO </w:t>
                          </w:r>
                          <w:r w:rsidR="006538E3">
                            <w:t xml:space="preserve">ETA JUSTIZIA </w:t>
                          </w:r>
                          <w:r>
                            <w:t>SAILA</w:t>
                          </w:r>
                        </w:p>
                        <w:p w:rsidR="00360013" w:rsidRDefault="00D60B32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Araubide Juridikoaren Sailburuordetza</w:t>
                          </w:r>
                        </w:p>
                        <w:p w:rsidR="00360013" w:rsidRDefault="00D60B32">
                          <w:pPr>
                            <w:pStyle w:val="Ttulo4"/>
                          </w:pPr>
                          <w:r>
                            <w:t>Lege</w:t>
                          </w:r>
                          <w:r w:rsidR="003E3E5E">
                            <w:t xml:space="preserve"> </w:t>
                          </w:r>
                          <w:r>
                            <w:t>Garapen eta Arau Kontrolerako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55.95pt;margin-top:67.2pt;width:139.25pt;height:58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C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" o:allowincell="f" filled="f" stroked="f">
              <v:textbox>
                <w:txbxContent>
                  <w:p w:rsidR="00360013" w:rsidRDefault="00360013" w:rsidP="00DE4B60">
                    <w:pPr>
                      <w:pStyle w:val="Ttulo2"/>
                    </w:pPr>
                    <w:r>
                      <w:t>HERRI</w:t>
                    </w:r>
                    <w:r w:rsidR="00DE4B60">
                      <w:t xml:space="preserve"> </w:t>
                    </w:r>
                    <w:r>
                      <w:t xml:space="preserve">ADMINISTRAZIO </w:t>
                    </w:r>
                    <w:r w:rsidR="006538E3">
                      <w:t xml:space="preserve">ETA JUSTIZIA </w:t>
                    </w:r>
                    <w:r>
                      <w:t>SAILA</w:t>
                    </w:r>
                  </w:p>
                  <w:p w:rsidR="00360013" w:rsidRDefault="00D60B32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Araubide Juridikoaren Sailburuordetza</w:t>
                    </w:r>
                  </w:p>
                  <w:p w:rsidR="00360013" w:rsidRDefault="00D60B32">
                    <w:pPr>
                      <w:pStyle w:val="Ttulo4"/>
                    </w:pPr>
                    <w:r>
                      <w:t>Lege</w:t>
                    </w:r>
                    <w:r w:rsidR="003E3E5E">
                      <w:t xml:space="preserve"> </w:t>
                    </w:r>
                    <w:r>
                      <w:t>Garapen eta Arau Kontrolerako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60013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6pt;height:36.5pt" o:ole="" fillcolor="window">
          <v:imagedata r:id="rId1" o:title=""/>
        </v:shape>
        <o:OLEObject Type="Embed" ProgID="MSPhotoEd.3" ShapeID="_x0000_i1026" DrawAspect="Content" ObjectID="_1478584908" r:id="rId2"/>
      </w:object>
    </w: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D9"/>
    <w:rsid w:val="00043F61"/>
    <w:rsid w:val="001772D9"/>
    <w:rsid w:val="00360013"/>
    <w:rsid w:val="003E3E5E"/>
    <w:rsid w:val="00410A3C"/>
    <w:rsid w:val="00465B7A"/>
    <w:rsid w:val="006538E3"/>
    <w:rsid w:val="006C35DB"/>
    <w:rsid w:val="007956DD"/>
    <w:rsid w:val="00C61311"/>
    <w:rsid w:val="00D60B32"/>
    <w:rsid w:val="00DE4B60"/>
    <w:rsid w:val="00E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B7A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Subttulo">
    <w:name w:val="Subtitle"/>
    <w:basedOn w:val="Normal"/>
    <w:next w:val="Normal"/>
    <w:link w:val="SubttuloCar"/>
    <w:qFormat/>
    <w:rsid w:val="00043F6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043F61"/>
    <w:rPr>
      <w:rFonts w:ascii="Cambria" w:eastAsia="Times New Roman" w:hAnsi="Cambria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43F61"/>
    <w:rPr>
      <w:b/>
      <w:bCs/>
    </w:rPr>
  </w:style>
  <w:style w:type="paragraph" w:styleId="Ttulo">
    <w:name w:val="Title"/>
    <w:basedOn w:val="Normal"/>
    <w:next w:val="Normal"/>
    <w:link w:val="TtuloCar"/>
    <w:qFormat/>
    <w:rsid w:val="00043F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43F61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_tradnl"/>
    </w:rPr>
  </w:style>
  <w:style w:type="character" w:styleId="nfasis">
    <w:name w:val="Emphasis"/>
    <w:qFormat/>
    <w:rsid w:val="00043F61"/>
    <w:rPr>
      <w:i/>
      <w:iCs/>
    </w:rPr>
  </w:style>
  <w:style w:type="character" w:customStyle="1" w:styleId="Ttulo2Car">
    <w:name w:val="Título 2 Car"/>
    <w:link w:val="Ttulo2"/>
    <w:rsid w:val="00465B7A"/>
    <w:rPr>
      <w:rFonts w:ascii="Arial" w:hAnsi="Arial"/>
      <w:b/>
      <w:sz w:val="14"/>
      <w:lang w:val="es-ES_tradnl" w:eastAsia="es-ES_tradnl"/>
    </w:rPr>
  </w:style>
  <w:style w:type="character" w:customStyle="1" w:styleId="EncabezadoCar">
    <w:name w:val="Encabezado Car"/>
    <w:link w:val="Encabezado"/>
    <w:rsid w:val="00465B7A"/>
    <w:rPr>
      <w:sz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465B7A"/>
    <w:pPr>
      <w:jc w:val="both"/>
    </w:pPr>
    <w:rPr>
      <w:rFonts w:ascii="Arial" w:hAnsi="Arial"/>
      <w:b/>
      <w:color w:val="0000FF"/>
    </w:rPr>
  </w:style>
  <w:style w:type="character" w:customStyle="1" w:styleId="TextoindependienteCar">
    <w:name w:val="Texto independiente Car"/>
    <w:basedOn w:val="Fuentedeprrafopredeter"/>
    <w:link w:val="Textoindependiente"/>
    <w:rsid w:val="00465B7A"/>
    <w:rPr>
      <w:rFonts w:ascii="Arial" w:hAnsi="Arial"/>
      <w:b/>
      <w:color w:val="0000FF"/>
      <w:sz w:val="24"/>
      <w:lang w:val="es-ES_tradnl" w:eastAsia="es-ES_tradnl"/>
    </w:rPr>
  </w:style>
  <w:style w:type="paragraph" w:customStyle="1" w:styleId="Texto">
    <w:name w:val="Texto"/>
    <w:basedOn w:val="NormalWeb"/>
    <w:rsid w:val="00465B7A"/>
    <w:pPr>
      <w:spacing w:before="120" w:after="120"/>
      <w:jc w:val="both"/>
    </w:pPr>
    <w:rPr>
      <w:rFonts w:ascii="Arial" w:hAnsi="Arial" w:cs="Arial"/>
      <w:sz w:val="22"/>
      <w:szCs w:val="22"/>
      <w:lang w:val="es-ES"/>
    </w:rPr>
  </w:style>
  <w:style w:type="paragraph" w:styleId="NormalWeb">
    <w:name w:val="Normal (Web)"/>
    <w:basedOn w:val="Normal"/>
    <w:rsid w:val="00465B7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B7A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Subttulo">
    <w:name w:val="Subtitle"/>
    <w:basedOn w:val="Normal"/>
    <w:next w:val="Normal"/>
    <w:link w:val="SubttuloCar"/>
    <w:qFormat/>
    <w:rsid w:val="00043F6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043F61"/>
    <w:rPr>
      <w:rFonts w:ascii="Cambria" w:eastAsia="Times New Roman" w:hAnsi="Cambria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43F61"/>
    <w:rPr>
      <w:b/>
      <w:bCs/>
    </w:rPr>
  </w:style>
  <w:style w:type="paragraph" w:styleId="Ttulo">
    <w:name w:val="Title"/>
    <w:basedOn w:val="Normal"/>
    <w:next w:val="Normal"/>
    <w:link w:val="TtuloCar"/>
    <w:qFormat/>
    <w:rsid w:val="00043F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43F61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_tradnl"/>
    </w:rPr>
  </w:style>
  <w:style w:type="character" w:styleId="nfasis">
    <w:name w:val="Emphasis"/>
    <w:qFormat/>
    <w:rsid w:val="00043F61"/>
    <w:rPr>
      <w:i/>
      <w:iCs/>
    </w:rPr>
  </w:style>
  <w:style w:type="character" w:customStyle="1" w:styleId="Ttulo2Car">
    <w:name w:val="Título 2 Car"/>
    <w:link w:val="Ttulo2"/>
    <w:rsid w:val="00465B7A"/>
    <w:rPr>
      <w:rFonts w:ascii="Arial" w:hAnsi="Arial"/>
      <w:b/>
      <w:sz w:val="14"/>
      <w:lang w:val="es-ES_tradnl" w:eastAsia="es-ES_tradnl"/>
    </w:rPr>
  </w:style>
  <w:style w:type="character" w:customStyle="1" w:styleId="EncabezadoCar">
    <w:name w:val="Encabezado Car"/>
    <w:link w:val="Encabezado"/>
    <w:rsid w:val="00465B7A"/>
    <w:rPr>
      <w:sz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465B7A"/>
    <w:pPr>
      <w:jc w:val="both"/>
    </w:pPr>
    <w:rPr>
      <w:rFonts w:ascii="Arial" w:hAnsi="Arial"/>
      <w:b/>
      <w:color w:val="0000FF"/>
    </w:rPr>
  </w:style>
  <w:style w:type="character" w:customStyle="1" w:styleId="TextoindependienteCar">
    <w:name w:val="Texto independiente Car"/>
    <w:basedOn w:val="Fuentedeprrafopredeter"/>
    <w:link w:val="Textoindependiente"/>
    <w:rsid w:val="00465B7A"/>
    <w:rPr>
      <w:rFonts w:ascii="Arial" w:hAnsi="Arial"/>
      <w:b/>
      <w:color w:val="0000FF"/>
      <w:sz w:val="24"/>
      <w:lang w:val="es-ES_tradnl" w:eastAsia="es-ES_tradnl"/>
    </w:rPr>
  </w:style>
  <w:style w:type="paragraph" w:customStyle="1" w:styleId="Texto">
    <w:name w:val="Texto"/>
    <w:basedOn w:val="NormalWeb"/>
    <w:rsid w:val="00465B7A"/>
    <w:pPr>
      <w:spacing w:before="120" w:after="120"/>
      <w:jc w:val="both"/>
    </w:pPr>
    <w:rPr>
      <w:rFonts w:ascii="Arial" w:hAnsi="Arial" w:cs="Arial"/>
      <w:sz w:val="22"/>
      <w:szCs w:val="22"/>
      <w:lang w:val="es-ES"/>
    </w:rPr>
  </w:style>
  <w:style w:type="paragraph" w:styleId="NormalWeb">
    <w:name w:val="Normal (Web)"/>
    <w:basedOn w:val="Normal"/>
    <w:rsid w:val="00465B7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OLABEGO\Datos%20de%20programa\Microsoft\Plantillas\Plantilla%20DIRECCION%20DESARROLLO%20LEGISLA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8151-98B8-4306-BC2B-8B9AD44B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DIRECCION DESARROLLO LEGISLATIVO.dot</Template>
  <TotalTime>0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Olabegoya Echevarria, Arantxa</dc:creator>
  <cp:lastModifiedBy>Olabegoya Echevarria, Arantxa</cp:lastModifiedBy>
  <cp:revision>2</cp:revision>
  <cp:lastPrinted>1999-10-14T06:58:00Z</cp:lastPrinted>
  <dcterms:created xsi:type="dcterms:W3CDTF">2014-11-27T08:15:00Z</dcterms:created>
  <dcterms:modified xsi:type="dcterms:W3CDTF">2014-11-27T08:15:00Z</dcterms:modified>
</cp:coreProperties>
</file>