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66" w:rsidRPr="006B3966" w:rsidRDefault="006B3966" w:rsidP="006B3966">
      <w:pPr>
        <w:spacing w:line="360" w:lineRule="auto"/>
        <w:jc w:val="both"/>
        <w:rPr>
          <w:rFonts w:ascii="Arial" w:hAnsi="Arial" w:cs="Arial"/>
          <w:b/>
          <w:sz w:val="28"/>
          <w:szCs w:val="28"/>
        </w:rPr>
      </w:pPr>
      <w:r>
        <w:rPr>
          <w:rFonts w:ascii="Arial" w:hAnsi="Arial" w:cs="Arial"/>
          <w:b/>
          <w:sz w:val="28"/>
          <w:szCs w:val="28"/>
        </w:rPr>
        <w:t>INFORME RELATIVO A L</w:t>
      </w:r>
      <w:r w:rsidRPr="006B3966">
        <w:rPr>
          <w:rFonts w:ascii="Arial" w:hAnsi="Arial" w:cs="Arial"/>
          <w:b/>
          <w:sz w:val="28"/>
          <w:szCs w:val="28"/>
        </w:rPr>
        <w:t>A</w:t>
      </w:r>
      <w:r>
        <w:rPr>
          <w:rFonts w:ascii="Arial" w:hAnsi="Arial" w:cs="Arial"/>
          <w:b/>
          <w:sz w:val="28"/>
          <w:szCs w:val="28"/>
        </w:rPr>
        <w:t xml:space="preserve"> CARTA DE INTENCIÓN Y BUE</w:t>
      </w:r>
      <w:r w:rsidR="00AF374A">
        <w:rPr>
          <w:rFonts w:ascii="Arial" w:hAnsi="Arial" w:cs="Arial"/>
          <w:b/>
          <w:sz w:val="28"/>
          <w:szCs w:val="28"/>
        </w:rPr>
        <w:t>NA VOLUNTAD ENTRE EL GOBIERNO AU</w:t>
      </w:r>
      <w:r>
        <w:rPr>
          <w:rFonts w:ascii="Arial" w:hAnsi="Arial" w:cs="Arial"/>
          <w:b/>
          <w:sz w:val="28"/>
          <w:szCs w:val="28"/>
        </w:rPr>
        <w:t xml:space="preserve">TÓNOMO DESCENTRALIZADO DE LA PROVINCIA DEL CARCHI Y LA COMUNIDAD AUTÓNOMA DE </w:t>
      </w:r>
      <w:r w:rsidRPr="006B3966">
        <w:rPr>
          <w:rFonts w:ascii="Arial" w:hAnsi="Arial" w:cs="Arial"/>
          <w:b/>
          <w:sz w:val="28"/>
          <w:szCs w:val="28"/>
        </w:rPr>
        <w:t>EUSKADI.</w:t>
      </w:r>
    </w:p>
    <w:p w:rsidR="006B3966" w:rsidRPr="006B3966" w:rsidRDefault="006B3966" w:rsidP="006B3966">
      <w:pPr>
        <w:pBdr>
          <w:bottom w:val="single" w:sz="12" w:space="1" w:color="auto"/>
        </w:pBdr>
        <w:spacing w:line="360" w:lineRule="auto"/>
        <w:jc w:val="both"/>
        <w:rPr>
          <w:rFonts w:ascii="Arial" w:hAnsi="Arial" w:cs="Arial"/>
          <w:b/>
          <w:sz w:val="28"/>
          <w:szCs w:val="28"/>
        </w:rPr>
      </w:pPr>
    </w:p>
    <w:p w:rsidR="006B3966" w:rsidRPr="006B3966" w:rsidRDefault="006B3966" w:rsidP="006B3966">
      <w:pPr>
        <w:spacing w:line="360" w:lineRule="auto"/>
        <w:jc w:val="both"/>
        <w:rPr>
          <w:rFonts w:ascii="Arial" w:hAnsi="Arial" w:cs="Arial"/>
          <w:b/>
          <w:sz w:val="28"/>
          <w:szCs w:val="28"/>
        </w:rPr>
      </w:pPr>
    </w:p>
    <w:p w:rsidR="006B3966" w:rsidRPr="006B3966" w:rsidRDefault="006B3966" w:rsidP="006B3966">
      <w:pPr>
        <w:spacing w:line="360" w:lineRule="auto"/>
        <w:jc w:val="both"/>
        <w:rPr>
          <w:rFonts w:ascii="Arial" w:hAnsi="Arial" w:cs="Arial"/>
          <w:b/>
          <w:sz w:val="28"/>
          <w:szCs w:val="28"/>
        </w:rPr>
      </w:pPr>
    </w:p>
    <w:p w:rsidR="006B3966" w:rsidRPr="006B3966" w:rsidRDefault="006B3966" w:rsidP="00AF374A">
      <w:pPr>
        <w:spacing w:line="360" w:lineRule="auto"/>
        <w:ind w:firstLine="708"/>
        <w:jc w:val="both"/>
        <w:rPr>
          <w:rFonts w:ascii="Arial" w:hAnsi="Arial" w:cs="Arial"/>
          <w:b/>
          <w:sz w:val="28"/>
          <w:szCs w:val="28"/>
        </w:rPr>
      </w:pPr>
      <w:r w:rsidRPr="006B3966">
        <w:rPr>
          <w:rFonts w:ascii="Arial" w:hAnsi="Arial" w:cs="Arial"/>
          <w:b/>
          <w:sz w:val="28"/>
          <w:szCs w:val="28"/>
        </w:rPr>
        <w:t xml:space="preserve">I. </w:t>
      </w:r>
      <w:r w:rsidR="00654327">
        <w:rPr>
          <w:rFonts w:ascii="Arial" w:hAnsi="Arial" w:cs="Arial"/>
          <w:b/>
          <w:sz w:val="28"/>
          <w:szCs w:val="28"/>
        </w:rPr>
        <w:t>ANTECEDENTES</w:t>
      </w:r>
    </w:p>
    <w:p w:rsidR="00F27497" w:rsidRDefault="00654327" w:rsidP="00AF374A">
      <w:pPr>
        <w:spacing w:line="360" w:lineRule="auto"/>
        <w:ind w:firstLine="708"/>
        <w:jc w:val="both"/>
        <w:rPr>
          <w:rFonts w:ascii="Arial" w:hAnsi="Arial" w:cs="Arial"/>
          <w:sz w:val="28"/>
          <w:szCs w:val="28"/>
        </w:rPr>
      </w:pPr>
      <w:r w:rsidRPr="00654327">
        <w:rPr>
          <w:rFonts w:ascii="Arial" w:hAnsi="Arial" w:cs="Arial"/>
          <w:sz w:val="28"/>
          <w:szCs w:val="28"/>
        </w:rPr>
        <w:t xml:space="preserve">Por </w:t>
      </w:r>
      <w:r>
        <w:rPr>
          <w:rFonts w:ascii="Arial" w:hAnsi="Arial" w:cs="Arial"/>
          <w:sz w:val="28"/>
          <w:szCs w:val="28"/>
        </w:rPr>
        <w:t>la Dirección de Régimen Jurídico</w:t>
      </w:r>
      <w:bookmarkStart w:id="0" w:name="_GoBack"/>
      <w:bookmarkEnd w:id="0"/>
      <w:r>
        <w:rPr>
          <w:rFonts w:ascii="Arial" w:hAnsi="Arial" w:cs="Arial"/>
          <w:sz w:val="28"/>
          <w:szCs w:val="28"/>
        </w:rPr>
        <w:t xml:space="preserve"> de Lehendakaritza se ha solicitado a</w:t>
      </w:r>
      <w:r w:rsidRPr="00654327">
        <w:rPr>
          <w:rFonts w:ascii="Arial" w:hAnsi="Arial" w:cs="Arial"/>
          <w:sz w:val="28"/>
          <w:szCs w:val="28"/>
        </w:rPr>
        <w:t xml:space="preserve"> </w:t>
      </w:r>
      <w:smartTag w:uri="urn:schemas-microsoft-com:office:smarttags" w:element="PersonName">
        <w:smartTagPr>
          <w:attr w:name="ProductID" w:val="la Direcci￳n"/>
        </w:smartTagPr>
        <w:r w:rsidRPr="00654327">
          <w:rPr>
            <w:rFonts w:ascii="Arial" w:hAnsi="Arial" w:cs="Arial"/>
            <w:sz w:val="28"/>
            <w:szCs w:val="28"/>
          </w:rPr>
          <w:t>la Dirección</w:t>
        </w:r>
      </w:smartTag>
      <w:r w:rsidRPr="00654327">
        <w:rPr>
          <w:rFonts w:ascii="Arial" w:hAnsi="Arial" w:cs="Arial"/>
          <w:sz w:val="28"/>
          <w:szCs w:val="28"/>
        </w:rPr>
        <w:t xml:space="preserve"> de Desarrollo Legislativo y Control Normativo la emisión del preceptivo informe </w:t>
      </w:r>
      <w:r>
        <w:rPr>
          <w:rFonts w:ascii="Arial" w:hAnsi="Arial" w:cs="Arial"/>
          <w:sz w:val="28"/>
          <w:szCs w:val="28"/>
        </w:rPr>
        <w:t xml:space="preserve">de legalidad </w:t>
      </w:r>
      <w:r w:rsidR="00F27497">
        <w:rPr>
          <w:rFonts w:ascii="Arial" w:hAnsi="Arial" w:cs="Arial"/>
          <w:sz w:val="28"/>
          <w:szCs w:val="28"/>
        </w:rPr>
        <w:t>respecto</w:t>
      </w:r>
      <w:r>
        <w:rPr>
          <w:rFonts w:ascii="Arial" w:hAnsi="Arial" w:cs="Arial"/>
          <w:sz w:val="28"/>
          <w:szCs w:val="28"/>
        </w:rPr>
        <w:t xml:space="preserve"> </w:t>
      </w:r>
      <w:r w:rsidR="00F27497">
        <w:rPr>
          <w:rFonts w:ascii="Arial" w:hAnsi="Arial" w:cs="Arial"/>
          <w:sz w:val="28"/>
          <w:szCs w:val="28"/>
        </w:rPr>
        <w:t xml:space="preserve">de </w:t>
      </w:r>
      <w:r>
        <w:rPr>
          <w:rFonts w:ascii="Arial" w:hAnsi="Arial" w:cs="Arial"/>
          <w:sz w:val="28"/>
          <w:szCs w:val="28"/>
        </w:rPr>
        <w:t xml:space="preserve">la </w:t>
      </w:r>
      <w:r w:rsidRPr="00654327">
        <w:rPr>
          <w:rFonts w:ascii="Arial" w:hAnsi="Arial" w:cs="Arial"/>
          <w:sz w:val="28"/>
          <w:szCs w:val="28"/>
        </w:rPr>
        <w:t>propuesta de</w:t>
      </w:r>
      <w:r>
        <w:rPr>
          <w:rFonts w:ascii="Arial" w:hAnsi="Arial" w:cs="Arial"/>
          <w:sz w:val="28"/>
          <w:szCs w:val="28"/>
        </w:rPr>
        <w:t xml:space="preserve"> la </w:t>
      </w:r>
      <w:r w:rsidR="00F27497">
        <w:rPr>
          <w:rFonts w:ascii="Arial" w:hAnsi="Arial" w:cs="Arial"/>
          <w:sz w:val="28"/>
          <w:szCs w:val="28"/>
        </w:rPr>
        <w:t>C</w:t>
      </w:r>
      <w:r>
        <w:rPr>
          <w:rFonts w:ascii="Arial" w:hAnsi="Arial" w:cs="Arial"/>
          <w:sz w:val="28"/>
          <w:szCs w:val="28"/>
        </w:rPr>
        <w:t xml:space="preserve">arta de </w:t>
      </w:r>
      <w:r w:rsidR="00F27497">
        <w:rPr>
          <w:rFonts w:ascii="Arial" w:hAnsi="Arial" w:cs="Arial"/>
          <w:sz w:val="28"/>
          <w:szCs w:val="28"/>
        </w:rPr>
        <w:t>I</w:t>
      </w:r>
      <w:r>
        <w:rPr>
          <w:rFonts w:ascii="Arial" w:hAnsi="Arial" w:cs="Arial"/>
          <w:sz w:val="28"/>
          <w:szCs w:val="28"/>
        </w:rPr>
        <w:t xml:space="preserve">ntención y </w:t>
      </w:r>
      <w:r w:rsidR="00F27497">
        <w:rPr>
          <w:rFonts w:ascii="Arial" w:hAnsi="Arial" w:cs="Arial"/>
          <w:sz w:val="28"/>
          <w:szCs w:val="28"/>
        </w:rPr>
        <w:t>B</w:t>
      </w:r>
      <w:r>
        <w:rPr>
          <w:rFonts w:ascii="Arial" w:hAnsi="Arial" w:cs="Arial"/>
          <w:sz w:val="28"/>
          <w:szCs w:val="28"/>
        </w:rPr>
        <w:t xml:space="preserve">uena </w:t>
      </w:r>
      <w:r w:rsidR="00F27497">
        <w:rPr>
          <w:rFonts w:ascii="Arial" w:hAnsi="Arial" w:cs="Arial"/>
          <w:sz w:val="28"/>
          <w:szCs w:val="28"/>
        </w:rPr>
        <w:t>V</w:t>
      </w:r>
      <w:r>
        <w:rPr>
          <w:rFonts w:ascii="Arial" w:hAnsi="Arial" w:cs="Arial"/>
          <w:sz w:val="28"/>
          <w:szCs w:val="28"/>
        </w:rPr>
        <w:t>oluntad entre el Gobierno Aut</w:t>
      </w:r>
      <w:r w:rsidR="006E493F">
        <w:rPr>
          <w:rFonts w:ascii="Arial" w:hAnsi="Arial" w:cs="Arial"/>
          <w:sz w:val="28"/>
          <w:szCs w:val="28"/>
        </w:rPr>
        <w:t>ónomo D</w:t>
      </w:r>
      <w:r>
        <w:rPr>
          <w:rFonts w:ascii="Arial" w:hAnsi="Arial" w:cs="Arial"/>
          <w:sz w:val="28"/>
          <w:szCs w:val="28"/>
        </w:rPr>
        <w:t xml:space="preserve">escentralizado de la </w:t>
      </w:r>
      <w:r w:rsidR="006E493F">
        <w:rPr>
          <w:rFonts w:ascii="Arial" w:hAnsi="Arial" w:cs="Arial"/>
          <w:sz w:val="28"/>
          <w:szCs w:val="28"/>
        </w:rPr>
        <w:t>P</w:t>
      </w:r>
      <w:r>
        <w:rPr>
          <w:rFonts w:ascii="Arial" w:hAnsi="Arial" w:cs="Arial"/>
          <w:sz w:val="28"/>
          <w:szCs w:val="28"/>
        </w:rPr>
        <w:t>rovincia del Carchi (Ecuador) y la Comunidad Autónoma de Euskadi</w:t>
      </w:r>
      <w:r w:rsidRPr="00654327">
        <w:rPr>
          <w:rFonts w:ascii="Arial" w:hAnsi="Arial" w:cs="Arial"/>
          <w:sz w:val="28"/>
          <w:szCs w:val="28"/>
        </w:rPr>
        <w:t>. A la citada petición se acompaña</w:t>
      </w:r>
      <w:r w:rsidR="00F27497">
        <w:rPr>
          <w:rFonts w:ascii="Arial" w:hAnsi="Arial" w:cs="Arial"/>
          <w:sz w:val="28"/>
          <w:szCs w:val="28"/>
        </w:rPr>
        <w:t>, además del texto de la citada propuesta</w:t>
      </w:r>
      <w:r w:rsidRPr="00654327">
        <w:rPr>
          <w:rFonts w:ascii="Arial" w:hAnsi="Arial" w:cs="Arial"/>
          <w:sz w:val="28"/>
          <w:szCs w:val="28"/>
        </w:rPr>
        <w:t xml:space="preserve">, </w:t>
      </w:r>
      <w:r w:rsidR="00F27497">
        <w:rPr>
          <w:rFonts w:ascii="Arial" w:hAnsi="Arial" w:cs="Arial"/>
          <w:sz w:val="28"/>
          <w:szCs w:val="28"/>
        </w:rPr>
        <w:t>la memoria realizada por el Director de Gobierno Abierto.</w:t>
      </w:r>
    </w:p>
    <w:p w:rsidR="00654327" w:rsidRPr="00654327" w:rsidRDefault="00654327" w:rsidP="006B3966">
      <w:pPr>
        <w:spacing w:line="360" w:lineRule="auto"/>
        <w:jc w:val="both"/>
        <w:rPr>
          <w:rFonts w:ascii="Arial" w:hAnsi="Arial" w:cs="Arial"/>
          <w:sz w:val="28"/>
          <w:szCs w:val="28"/>
        </w:rPr>
      </w:pPr>
    </w:p>
    <w:p w:rsidR="006B3966" w:rsidRPr="006B3966" w:rsidRDefault="006B3966" w:rsidP="00AF374A">
      <w:pPr>
        <w:spacing w:line="360" w:lineRule="auto"/>
        <w:ind w:firstLine="708"/>
        <w:jc w:val="both"/>
        <w:rPr>
          <w:rFonts w:ascii="Arial" w:hAnsi="Arial" w:cs="Arial"/>
          <w:sz w:val="28"/>
          <w:szCs w:val="28"/>
        </w:rPr>
      </w:pPr>
      <w:r w:rsidRPr="006B3966">
        <w:rPr>
          <w:rFonts w:ascii="Arial" w:hAnsi="Arial" w:cs="Arial"/>
          <w:sz w:val="28"/>
          <w:szCs w:val="28"/>
        </w:rPr>
        <w:t>El presente informe se emite en virtud de lo dispuesto en el artículo 6.1 h)</w:t>
      </w:r>
      <w:r w:rsidR="00F27497">
        <w:rPr>
          <w:rFonts w:ascii="Arial" w:hAnsi="Arial" w:cs="Arial"/>
          <w:sz w:val="28"/>
          <w:szCs w:val="28"/>
        </w:rPr>
        <w:t xml:space="preserve"> del </w:t>
      </w:r>
      <w:r w:rsidRPr="006B3966">
        <w:rPr>
          <w:rFonts w:ascii="Arial" w:hAnsi="Arial" w:cs="Arial"/>
          <w:sz w:val="28"/>
          <w:szCs w:val="28"/>
        </w:rPr>
        <w:t>Decreto 20/2012, de 15 de diciembre, del Lehendakari, de creación, supresión y modificación de los Departamentos de la Administración de la Comunidad Autónoma del País Vasco y de determinación de funciones y áreas de actuación de los mismos</w:t>
      </w:r>
      <w:r w:rsidR="00F27497">
        <w:rPr>
          <w:rFonts w:ascii="Arial" w:hAnsi="Arial" w:cs="Arial"/>
          <w:sz w:val="28"/>
          <w:szCs w:val="28"/>
        </w:rPr>
        <w:t>,</w:t>
      </w:r>
      <w:r w:rsidRPr="006B3966">
        <w:rPr>
          <w:rFonts w:ascii="Arial" w:hAnsi="Arial" w:cs="Arial"/>
          <w:sz w:val="28"/>
          <w:szCs w:val="28"/>
        </w:rPr>
        <w:t xml:space="preserve"> en relación con el Decreto 188/2013, de 9 de abril, por el que se aprueba la estructura orgánica del Departamento de Administración Pública y Justicia.</w:t>
      </w:r>
    </w:p>
    <w:p w:rsidR="006B3966" w:rsidRDefault="006B3966" w:rsidP="006B3966">
      <w:pPr>
        <w:spacing w:line="360" w:lineRule="auto"/>
        <w:jc w:val="both"/>
        <w:rPr>
          <w:rFonts w:ascii="Arial" w:hAnsi="Arial" w:cs="Arial"/>
          <w:sz w:val="28"/>
          <w:szCs w:val="28"/>
        </w:rPr>
      </w:pPr>
    </w:p>
    <w:p w:rsidR="006B3966" w:rsidRPr="006B3966" w:rsidRDefault="006B3966" w:rsidP="006B3966">
      <w:pPr>
        <w:spacing w:line="360" w:lineRule="auto"/>
        <w:jc w:val="both"/>
        <w:rPr>
          <w:rFonts w:ascii="Arial" w:hAnsi="Arial" w:cs="Arial"/>
          <w:sz w:val="28"/>
          <w:szCs w:val="28"/>
        </w:rPr>
      </w:pPr>
    </w:p>
    <w:p w:rsidR="006B3966" w:rsidRPr="006B3966" w:rsidRDefault="006B3966" w:rsidP="00AF374A">
      <w:pPr>
        <w:spacing w:line="360" w:lineRule="auto"/>
        <w:ind w:firstLine="708"/>
        <w:jc w:val="both"/>
        <w:rPr>
          <w:rFonts w:ascii="Arial" w:hAnsi="Arial" w:cs="Arial"/>
          <w:b/>
          <w:sz w:val="28"/>
          <w:szCs w:val="28"/>
        </w:rPr>
      </w:pPr>
      <w:r w:rsidRPr="006B3966">
        <w:rPr>
          <w:rFonts w:ascii="Arial" w:hAnsi="Arial" w:cs="Arial"/>
          <w:b/>
          <w:sz w:val="28"/>
          <w:szCs w:val="28"/>
        </w:rPr>
        <w:t xml:space="preserve">II. COMPETENCIA PARA AUTORIZAR CONVENIOS. </w:t>
      </w:r>
    </w:p>
    <w:p w:rsidR="006B3966" w:rsidRPr="006B3966" w:rsidRDefault="006B3966" w:rsidP="00AF374A">
      <w:pPr>
        <w:spacing w:line="360" w:lineRule="auto"/>
        <w:ind w:firstLine="708"/>
        <w:jc w:val="both"/>
        <w:rPr>
          <w:rFonts w:ascii="Arial" w:hAnsi="Arial" w:cs="Arial"/>
          <w:sz w:val="28"/>
          <w:szCs w:val="28"/>
        </w:rPr>
      </w:pPr>
      <w:r w:rsidRPr="006B3966">
        <w:rPr>
          <w:rFonts w:ascii="Arial" w:hAnsi="Arial" w:cs="Arial"/>
          <w:sz w:val="28"/>
          <w:szCs w:val="28"/>
        </w:rPr>
        <w:t xml:space="preserve">De acuerdo con lo previsto en la norma 3ª de las </w:t>
      </w:r>
      <w:r w:rsidRPr="006B3966">
        <w:rPr>
          <w:rFonts w:ascii="Arial" w:hAnsi="Arial" w:cs="Arial"/>
          <w:b/>
          <w:sz w:val="28"/>
          <w:szCs w:val="28"/>
        </w:rPr>
        <w:t xml:space="preserve">Normas establecidas por el Gobierno Vasco mediante Acuerdo de Consejo de Gobierno de 9 de enero de 1996, </w:t>
      </w:r>
      <w:r w:rsidRPr="006B3966">
        <w:rPr>
          <w:rFonts w:ascii="Arial" w:hAnsi="Arial" w:cs="Arial"/>
          <w:sz w:val="28"/>
          <w:szCs w:val="28"/>
        </w:rPr>
        <w:t>la competencia para autorizar Convenios de esta naturaleza corresponde al Consejo de Gobierno, en tanto que conforme de la 9ª de dichas Normas y la manifestación del consentimiento y suscripción de los convenios en nombre de la Comunidad Autónoma se realizará por el Lehendakari, como es el caso.</w:t>
      </w:r>
    </w:p>
    <w:p w:rsidR="006B3966" w:rsidRDefault="006B3966" w:rsidP="006B3966">
      <w:pPr>
        <w:spacing w:line="360" w:lineRule="auto"/>
        <w:jc w:val="both"/>
        <w:rPr>
          <w:rFonts w:ascii="Arial" w:hAnsi="Arial" w:cs="Arial"/>
          <w:b/>
          <w:sz w:val="28"/>
          <w:szCs w:val="28"/>
        </w:rPr>
      </w:pPr>
    </w:p>
    <w:p w:rsidR="006B3966" w:rsidRDefault="006B3966" w:rsidP="006B3966">
      <w:pPr>
        <w:spacing w:line="360" w:lineRule="auto"/>
        <w:jc w:val="both"/>
        <w:rPr>
          <w:rFonts w:ascii="Arial" w:hAnsi="Arial" w:cs="Arial"/>
          <w:b/>
          <w:sz w:val="28"/>
          <w:szCs w:val="28"/>
        </w:rPr>
      </w:pPr>
    </w:p>
    <w:p w:rsidR="006B3966" w:rsidRPr="006B3966" w:rsidRDefault="006B3966" w:rsidP="00AF374A">
      <w:pPr>
        <w:spacing w:line="360" w:lineRule="auto"/>
        <w:ind w:firstLine="708"/>
        <w:jc w:val="both"/>
        <w:rPr>
          <w:rFonts w:ascii="Arial" w:hAnsi="Arial" w:cs="Arial"/>
          <w:b/>
          <w:sz w:val="28"/>
          <w:szCs w:val="28"/>
        </w:rPr>
      </w:pPr>
      <w:r w:rsidRPr="006B3966">
        <w:rPr>
          <w:rFonts w:ascii="Arial" w:hAnsi="Arial" w:cs="Arial"/>
          <w:b/>
          <w:sz w:val="28"/>
          <w:szCs w:val="28"/>
        </w:rPr>
        <w:t xml:space="preserve">III.- LEGALIDAD </w:t>
      </w:r>
    </w:p>
    <w:p w:rsidR="008F14E4" w:rsidRDefault="008F14E4" w:rsidP="00AF374A">
      <w:pPr>
        <w:spacing w:line="360" w:lineRule="auto"/>
        <w:ind w:firstLine="708"/>
        <w:jc w:val="both"/>
        <w:rPr>
          <w:rFonts w:ascii="Arial" w:hAnsi="Arial" w:cs="Arial"/>
          <w:sz w:val="28"/>
          <w:szCs w:val="28"/>
          <w:u w:val="single"/>
        </w:rPr>
      </w:pPr>
    </w:p>
    <w:p w:rsidR="006B3966" w:rsidRPr="006B3966" w:rsidRDefault="00C30C00" w:rsidP="00AF374A">
      <w:pPr>
        <w:spacing w:line="360" w:lineRule="auto"/>
        <w:ind w:firstLine="708"/>
        <w:jc w:val="both"/>
        <w:rPr>
          <w:rFonts w:ascii="Arial" w:hAnsi="Arial" w:cs="Arial"/>
          <w:sz w:val="28"/>
          <w:szCs w:val="28"/>
          <w:u w:val="single"/>
        </w:rPr>
      </w:pPr>
      <w:r>
        <w:rPr>
          <w:rFonts w:ascii="Arial" w:hAnsi="Arial" w:cs="Arial"/>
          <w:sz w:val="28"/>
          <w:szCs w:val="28"/>
          <w:u w:val="single"/>
        </w:rPr>
        <w:t>Objeto</w:t>
      </w:r>
    </w:p>
    <w:p w:rsidR="006B3966" w:rsidRPr="006B3966" w:rsidRDefault="00C30C00" w:rsidP="00AF374A">
      <w:pPr>
        <w:spacing w:line="360" w:lineRule="auto"/>
        <w:ind w:firstLine="708"/>
        <w:jc w:val="both"/>
        <w:rPr>
          <w:rFonts w:ascii="Arial" w:hAnsi="Arial" w:cs="Arial"/>
          <w:sz w:val="28"/>
          <w:szCs w:val="28"/>
          <w:lang w:val="es-ES"/>
        </w:rPr>
      </w:pPr>
      <w:r>
        <w:rPr>
          <w:rFonts w:ascii="Arial" w:hAnsi="Arial" w:cs="Arial"/>
          <w:sz w:val="28"/>
          <w:szCs w:val="28"/>
        </w:rPr>
        <w:t xml:space="preserve">De acuerdo con la cláusula primera el objeto de la </w:t>
      </w:r>
      <w:r w:rsidR="00AF374A">
        <w:rPr>
          <w:rFonts w:ascii="Arial" w:hAnsi="Arial" w:cs="Arial"/>
          <w:sz w:val="28"/>
          <w:szCs w:val="28"/>
        </w:rPr>
        <w:t>C</w:t>
      </w:r>
      <w:r>
        <w:rPr>
          <w:rFonts w:ascii="Arial" w:hAnsi="Arial" w:cs="Arial"/>
          <w:sz w:val="28"/>
          <w:szCs w:val="28"/>
        </w:rPr>
        <w:t xml:space="preserve">arta de </w:t>
      </w:r>
      <w:r w:rsidR="00AF374A">
        <w:rPr>
          <w:rFonts w:ascii="Arial" w:hAnsi="Arial" w:cs="Arial"/>
          <w:sz w:val="28"/>
          <w:szCs w:val="28"/>
        </w:rPr>
        <w:t>I</w:t>
      </w:r>
      <w:r>
        <w:rPr>
          <w:rFonts w:ascii="Arial" w:hAnsi="Arial" w:cs="Arial"/>
          <w:sz w:val="28"/>
          <w:szCs w:val="28"/>
        </w:rPr>
        <w:t xml:space="preserve">ntención y </w:t>
      </w:r>
      <w:r w:rsidR="00AF374A">
        <w:rPr>
          <w:rFonts w:ascii="Arial" w:hAnsi="Arial" w:cs="Arial"/>
          <w:sz w:val="28"/>
          <w:szCs w:val="28"/>
        </w:rPr>
        <w:t>B</w:t>
      </w:r>
      <w:r>
        <w:rPr>
          <w:rFonts w:ascii="Arial" w:hAnsi="Arial" w:cs="Arial"/>
          <w:sz w:val="28"/>
          <w:szCs w:val="28"/>
        </w:rPr>
        <w:t xml:space="preserve">uena </w:t>
      </w:r>
      <w:r w:rsidR="00AF374A">
        <w:rPr>
          <w:rFonts w:ascii="Arial" w:hAnsi="Arial" w:cs="Arial"/>
          <w:sz w:val="28"/>
          <w:szCs w:val="28"/>
        </w:rPr>
        <w:t>V</w:t>
      </w:r>
      <w:r>
        <w:rPr>
          <w:rFonts w:ascii="Arial" w:hAnsi="Arial" w:cs="Arial"/>
          <w:sz w:val="28"/>
          <w:szCs w:val="28"/>
        </w:rPr>
        <w:t xml:space="preserve">oluntad es fomentar la máxima transparencia, la colaboración y participación </w:t>
      </w:r>
      <w:r w:rsidR="00FE243E">
        <w:rPr>
          <w:rFonts w:ascii="Arial" w:hAnsi="Arial" w:cs="Arial"/>
          <w:sz w:val="28"/>
          <w:szCs w:val="28"/>
        </w:rPr>
        <w:t xml:space="preserve">ciudadana, en la administración pública del Gobierno Autónomo </w:t>
      </w:r>
      <w:r w:rsidR="005851CC">
        <w:rPr>
          <w:rFonts w:ascii="Arial" w:hAnsi="Arial" w:cs="Arial"/>
          <w:sz w:val="28"/>
          <w:szCs w:val="28"/>
        </w:rPr>
        <w:t>D</w:t>
      </w:r>
      <w:r w:rsidR="00FE243E">
        <w:rPr>
          <w:rFonts w:ascii="Arial" w:hAnsi="Arial" w:cs="Arial"/>
          <w:sz w:val="28"/>
          <w:szCs w:val="28"/>
        </w:rPr>
        <w:t xml:space="preserve">escentralizado de la </w:t>
      </w:r>
      <w:r w:rsidR="005851CC">
        <w:rPr>
          <w:rFonts w:ascii="Arial" w:hAnsi="Arial" w:cs="Arial"/>
          <w:sz w:val="28"/>
          <w:szCs w:val="28"/>
        </w:rPr>
        <w:t>P</w:t>
      </w:r>
      <w:r w:rsidR="00FE243E">
        <w:rPr>
          <w:rFonts w:ascii="Arial" w:hAnsi="Arial" w:cs="Arial"/>
          <w:sz w:val="28"/>
          <w:szCs w:val="28"/>
        </w:rPr>
        <w:t>rovincia del Carchi.</w:t>
      </w:r>
    </w:p>
    <w:p w:rsidR="006B3966" w:rsidRDefault="006B3966" w:rsidP="006B3966">
      <w:pPr>
        <w:spacing w:line="360" w:lineRule="auto"/>
        <w:jc w:val="both"/>
        <w:rPr>
          <w:rFonts w:ascii="Arial" w:hAnsi="Arial" w:cs="Arial"/>
          <w:sz w:val="28"/>
          <w:szCs w:val="28"/>
          <w:lang w:val="es-ES"/>
        </w:rPr>
      </w:pPr>
    </w:p>
    <w:p w:rsidR="008F14E4" w:rsidRDefault="008F14E4" w:rsidP="006B3966">
      <w:pPr>
        <w:spacing w:line="360" w:lineRule="auto"/>
        <w:jc w:val="both"/>
        <w:rPr>
          <w:rFonts w:ascii="Arial" w:hAnsi="Arial" w:cs="Arial"/>
          <w:sz w:val="28"/>
          <w:szCs w:val="28"/>
          <w:lang w:val="es-ES"/>
        </w:rPr>
      </w:pPr>
    </w:p>
    <w:p w:rsidR="00C30C00" w:rsidRPr="00C30C00" w:rsidRDefault="00C30C00" w:rsidP="00AF374A">
      <w:pPr>
        <w:spacing w:line="360" w:lineRule="auto"/>
        <w:ind w:firstLine="708"/>
        <w:jc w:val="both"/>
        <w:rPr>
          <w:rFonts w:ascii="Arial" w:hAnsi="Arial" w:cs="Arial"/>
          <w:sz w:val="28"/>
          <w:szCs w:val="28"/>
          <w:u w:val="single"/>
          <w:lang w:val="es-ES"/>
        </w:rPr>
      </w:pPr>
      <w:r>
        <w:rPr>
          <w:rFonts w:ascii="Arial" w:hAnsi="Arial" w:cs="Arial"/>
          <w:sz w:val="28"/>
          <w:szCs w:val="28"/>
          <w:u w:val="single"/>
          <w:lang w:val="es-ES"/>
        </w:rPr>
        <w:t>Naturaleza jurídica</w:t>
      </w:r>
    </w:p>
    <w:p w:rsidR="00C30C00" w:rsidRDefault="00AF374A" w:rsidP="00AF374A">
      <w:pPr>
        <w:spacing w:line="360" w:lineRule="auto"/>
        <w:ind w:firstLine="708"/>
        <w:jc w:val="both"/>
        <w:rPr>
          <w:rFonts w:ascii="Arial" w:hAnsi="Arial" w:cs="Arial"/>
          <w:sz w:val="28"/>
          <w:szCs w:val="28"/>
          <w:lang w:val="es-ES"/>
        </w:rPr>
      </w:pPr>
      <w:r>
        <w:rPr>
          <w:rFonts w:ascii="Arial" w:hAnsi="Arial" w:cs="Arial"/>
          <w:sz w:val="28"/>
          <w:szCs w:val="28"/>
          <w:lang w:val="es-ES"/>
        </w:rPr>
        <w:t>La C</w:t>
      </w:r>
      <w:r w:rsidR="007271BA">
        <w:rPr>
          <w:rFonts w:ascii="Arial" w:hAnsi="Arial" w:cs="Arial"/>
          <w:sz w:val="28"/>
          <w:szCs w:val="28"/>
          <w:lang w:val="es-ES"/>
        </w:rPr>
        <w:t xml:space="preserve">arta de </w:t>
      </w:r>
      <w:r>
        <w:rPr>
          <w:rFonts w:ascii="Arial" w:hAnsi="Arial" w:cs="Arial"/>
          <w:sz w:val="28"/>
          <w:szCs w:val="28"/>
          <w:lang w:val="es-ES"/>
        </w:rPr>
        <w:t>I</w:t>
      </w:r>
      <w:r w:rsidR="007271BA">
        <w:rPr>
          <w:rFonts w:ascii="Arial" w:hAnsi="Arial" w:cs="Arial"/>
          <w:sz w:val="28"/>
          <w:szCs w:val="28"/>
          <w:lang w:val="es-ES"/>
        </w:rPr>
        <w:t xml:space="preserve">ntención y </w:t>
      </w:r>
      <w:r>
        <w:rPr>
          <w:rFonts w:ascii="Arial" w:hAnsi="Arial" w:cs="Arial"/>
          <w:sz w:val="28"/>
          <w:szCs w:val="28"/>
          <w:lang w:val="es-ES"/>
        </w:rPr>
        <w:t>B</w:t>
      </w:r>
      <w:r w:rsidR="007271BA">
        <w:rPr>
          <w:rFonts w:ascii="Arial" w:hAnsi="Arial" w:cs="Arial"/>
          <w:sz w:val="28"/>
          <w:szCs w:val="28"/>
          <w:lang w:val="es-ES"/>
        </w:rPr>
        <w:t xml:space="preserve">uena </w:t>
      </w:r>
      <w:r>
        <w:rPr>
          <w:rFonts w:ascii="Arial" w:hAnsi="Arial" w:cs="Arial"/>
          <w:sz w:val="28"/>
          <w:szCs w:val="28"/>
          <w:lang w:val="es-ES"/>
        </w:rPr>
        <w:t>V</w:t>
      </w:r>
      <w:r w:rsidR="007271BA">
        <w:rPr>
          <w:rFonts w:ascii="Arial" w:hAnsi="Arial" w:cs="Arial"/>
          <w:sz w:val="28"/>
          <w:szCs w:val="28"/>
          <w:lang w:val="es-ES"/>
        </w:rPr>
        <w:t xml:space="preserve">oluntad es un acuerdo internacional no normativo, que no contiene derechos y obligaciones jurídicas, sino que se limita a enunciar propósitos o intenciones de los participantes. </w:t>
      </w:r>
    </w:p>
    <w:p w:rsidR="00654327" w:rsidRDefault="00654327" w:rsidP="006B3966">
      <w:pPr>
        <w:spacing w:line="360" w:lineRule="auto"/>
        <w:jc w:val="both"/>
        <w:rPr>
          <w:rFonts w:ascii="Arial" w:hAnsi="Arial" w:cs="Arial"/>
          <w:sz w:val="28"/>
          <w:szCs w:val="28"/>
          <w:lang w:val="es-ES"/>
        </w:rPr>
      </w:pPr>
    </w:p>
    <w:p w:rsidR="00654327" w:rsidRPr="006B3966" w:rsidRDefault="00654327" w:rsidP="00AF374A">
      <w:pPr>
        <w:spacing w:line="360" w:lineRule="auto"/>
        <w:ind w:firstLine="708"/>
        <w:jc w:val="both"/>
        <w:rPr>
          <w:rFonts w:ascii="Arial" w:hAnsi="Arial" w:cs="Arial"/>
          <w:sz w:val="28"/>
          <w:szCs w:val="28"/>
        </w:rPr>
      </w:pPr>
      <w:r w:rsidRPr="006B3966">
        <w:rPr>
          <w:rFonts w:ascii="Arial" w:hAnsi="Arial" w:cs="Arial"/>
          <w:sz w:val="28"/>
          <w:szCs w:val="28"/>
        </w:rPr>
        <w:t xml:space="preserve">Es preciso hacer notar que desde la promulgación de la </w:t>
      </w:r>
      <w:r w:rsidRPr="006B3966">
        <w:rPr>
          <w:rFonts w:ascii="Arial" w:hAnsi="Arial" w:cs="Arial"/>
          <w:b/>
          <w:i/>
          <w:sz w:val="28"/>
          <w:szCs w:val="28"/>
        </w:rPr>
        <w:t>Ley 2/2014, de 25 de marzo, de la Acción y del Servicio Exterior del Estado</w:t>
      </w:r>
      <w:r w:rsidRPr="006B3966">
        <w:rPr>
          <w:rFonts w:ascii="Arial" w:hAnsi="Arial" w:cs="Arial"/>
          <w:b/>
          <w:sz w:val="28"/>
          <w:szCs w:val="28"/>
        </w:rPr>
        <w:t xml:space="preserve"> </w:t>
      </w:r>
      <w:r w:rsidRPr="006B3966">
        <w:rPr>
          <w:rFonts w:ascii="Arial" w:hAnsi="Arial" w:cs="Arial"/>
          <w:sz w:val="28"/>
          <w:szCs w:val="28"/>
        </w:rPr>
        <w:t xml:space="preserve">y específicamente de su artículo 11.4, se introducen algunos condicionamientos formales para la suscripción de este tipo de Acuerdos por parte de las Comunidades Autónomas, a saber: </w:t>
      </w:r>
    </w:p>
    <w:p w:rsidR="00654327" w:rsidRPr="006B3966" w:rsidRDefault="00654327" w:rsidP="00654327">
      <w:pPr>
        <w:spacing w:line="360" w:lineRule="auto"/>
        <w:jc w:val="both"/>
        <w:rPr>
          <w:rFonts w:ascii="Arial" w:hAnsi="Arial" w:cs="Arial"/>
          <w:sz w:val="28"/>
          <w:szCs w:val="28"/>
        </w:rPr>
      </w:pPr>
    </w:p>
    <w:p w:rsidR="00654327" w:rsidRPr="006B3966" w:rsidRDefault="00654327" w:rsidP="00654327">
      <w:pPr>
        <w:spacing w:line="360" w:lineRule="auto"/>
        <w:ind w:left="1418"/>
        <w:jc w:val="both"/>
        <w:rPr>
          <w:rFonts w:ascii="Arial" w:hAnsi="Arial" w:cs="Arial"/>
          <w:i/>
          <w:sz w:val="28"/>
          <w:szCs w:val="28"/>
        </w:rPr>
      </w:pPr>
      <w:r w:rsidRPr="006B3966">
        <w:rPr>
          <w:rFonts w:ascii="Arial" w:hAnsi="Arial" w:cs="Arial"/>
          <w:i/>
          <w:sz w:val="28"/>
          <w:szCs w:val="28"/>
        </w:rPr>
        <w:t>4. Las Comunidades Autónomas, las Ciudades Autónomas y las entidades que integran la Administración Local podrán celebrar acuerdos internacionales administrativos en ejecución y concreción de un tratado internacional cuando así lo prevea el propio tratado, les atribuya potestad para ello y verse sobre materias de su competencia. Asimismo, podrán celebrar acuerdos no normativos con los órganos análogos de otros sujetos de derecho internacional, no vinculantes jurídicamente para quienes los suscriben, sobre materias de su competencia.</w:t>
      </w:r>
    </w:p>
    <w:p w:rsidR="00654327" w:rsidRPr="006B3966" w:rsidRDefault="00654327" w:rsidP="00654327">
      <w:pPr>
        <w:spacing w:line="360" w:lineRule="auto"/>
        <w:ind w:left="1418"/>
        <w:jc w:val="both"/>
        <w:rPr>
          <w:rFonts w:ascii="Arial" w:hAnsi="Arial" w:cs="Arial"/>
          <w:i/>
          <w:sz w:val="28"/>
          <w:szCs w:val="28"/>
        </w:rPr>
      </w:pPr>
      <w:r w:rsidRPr="006B3966">
        <w:rPr>
          <w:rFonts w:ascii="Arial" w:hAnsi="Arial" w:cs="Arial"/>
          <w:i/>
          <w:sz w:val="28"/>
          <w:szCs w:val="28"/>
        </w:rPr>
        <w:t xml:space="preserve">El Ministerio de Asuntos Exteriores y de Cooperación </w:t>
      </w:r>
      <w:r w:rsidRPr="006B3966">
        <w:rPr>
          <w:rFonts w:ascii="Arial" w:hAnsi="Arial" w:cs="Arial"/>
          <w:i/>
          <w:sz w:val="28"/>
          <w:szCs w:val="28"/>
          <w:u w:val="single"/>
        </w:rPr>
        <w:t>informará con carácter previo</w:t>
      </w:r>
      <w:r w:rsidRPr="006B3966">
        <w:rPr>
          <w:rFonts w:ascii="Arial" w:hAnsi="Arial" w:cs="Arial"/>
          <w:i/>
          <w:sz w:val="28"/>
          <w:szCs w:val="28"/>
        </w:rPr>
        <w:t xml:space="preserve"> y de acuerdo con lo que disponga la legislación estatal que regule su celebración, los acuerdos internacionales administrativos y los no normativos que estas Administraciones pretendan celebrar con autoridades u órganos administrativos de un sujeto de derecho internacional. A tal efecto recabará el informe de los departamentos ministeriales competentes por razón de la materia y, en todo caso, del Ministerio de Hacienda y Administraciones Públicas.</w:t>
      </w:r>
    </w:p>
    <w:p w:rsidR="00654327" w:rsidRPr="006B3966" w:rsidRDefault="00654327" w:rsidP="00654327">
      <w:pPr>
        <w:spacing w:line="360" w:lineRule="auto"/>
        <w:jc w:val="both"/>
        <w:rPr>
          <w:rFonts w:ascii="Arial" w:hAnsi="Arial" w:cs="Arial"/>
          <w:i/>
          <w:sz w:val="28"/>
          <w:szCs w:val="28"/>
        </w:rPr>
      </w:pPr>
    </w:p>
    <w:p w:rsidR="00654327" w:rsidRPr="006B3966" w:rsidRDefault="00654327" w:rsidP="00AF374A">
      <w:pPr>
        <w:spacing w:line="360" w:lineRule="auto"/>
        <w:ind w:firstLine="708"/>
        <w:jc w:val="both"/>
        <w:rPr>
          <w:rFonts w:ascii="Arial" w:hAnsi="Arial" w:cs="Arial"/>
          <w:sz w:val="28"/>
          <w:szCs w:val="28"/>
        </w:rPr>
      </w:pPr>
      <w:r w:rsidRPr="006B3966">
        <w:rPr>
          <w:rFonts w:ascii="Arial" w:hAnsi="Arial" w:cs="Arial"/>
          <w:sz w:val="28"/>
          <w:szCs w:val="28"/>
        </w:rPr>
        <w:t>Este artículo contempla, dentro de las actuaciones que pueden llevar a cabo las Comunidades Autónomas en el exterior</w:t>
      </w:r>
      <w:r w:rsidR="00FE243E">
        <w:rPr>
          <w:rFonts w:ascii="Arial" w:hAnsi="Arial" w:cs="Arial"/>
          <w:sz w:val="28"/>
          <w:szCs w:val="28"/>
        </w:rPr>
        <w:t>,</w:t>
      </w:r>
      <w:r w:rsidRPr="006B3966">
        <w:rPr>
          <w:rFonts w:ascii="Arial" w:hAnsi="Arial" w:cs="Arial"/>
          <w:sz w:val="28"/>
          <w:szCs w:val="28"/>
        </w:rPr>
        <w:t xml:space="preserve"> la suscripción de acuerdos no normativos (básicamente los que no generan directamente obligaciones jurídicas, como sería este que nos ocupa), con “órganos análogos de otros sujetos de derecho internacional” (es decir, entes </w:t>
      </w:r>
      <w:proofErr w:type="spellStart"/>
      <w:r w:rsidRPr="006B3966">
        <w:rPr>
          <w:rFonts w:ascii="Arial" w:hAnsi="Arial" w:cs="Arial"/>
          <w:sz w:val="28"/>
          <w:szCs w:val="28"/>
        </w:rPr>
        <w:t>subestatales</w:t>
      </w:r>
      <w:proofErr w:type="spellEnd"/>
      <w:r w:rsidRPr="006B3966">
        <w:rPr>
          <w:rFonts w:ascii="Arial" w:hAnsi="Arial" w:cs="Arial"/>
          <w:sz w:val="28"/>
          <w:szCs w:val="28"/>
        </w:rPr>
        <w:t xml:space="preserve"> que no son propiamente sujetos de derecho internacional). </w:t>
      </w:r>
    </w:p>
    <w:p w:rsidR="00654327" w:rsidRPr="006B3966" w:rsidRDefault="00654327" w:rsidP="00654327">
      <w:pPr>
        <w:spacing w:line="360" w:lineRule="auto"/>
        <w:jc w:val="both"/>
        <w:rPr>
          <w:rFonts w:ascii="Arial" w:hAnsi="Arial" w:cs="Arial"/>
          <w:sz w:val="28"/>
          <w:szCs w:val="28"/>
        </w:rPr>
      </w:pPr>
    </w:p>
    <w:p w:rsidR="00654327" w:rsidRPr="006B3966" w:rsidRDefault="00654327" w:rsidP="00AF374A">
      <w:pPr>
        <w:spacing w:line="360" w:lineRule="auto"/>
        <w:ind w:firstLine="708"/>
        <w:jc w:val="both"/>
        <w:rPr>
          <w:rFonts w:ascii="Arial" w:hAnsi="Arial" w:cs="Arial"/>
          <w:sz w:val="28"/>
          <w:szCs w:val="28"/>
        </w:rPr>
      </w:pPr>
      <w:r w:rsidRPr="006B3966">
        <w:rPr>
          <w:rFonts w:ascii="Arial" w:hAnsi="Arial" w:cs="Arial"/>
          <w:sz w:val="28"/>
          <w:szCs w:val="28"/>
        </w:rPr>
        <w:t>Es discutible, desde un punto de vista constitucional, que la reserva estatal sobre “Relaciones internacionales” pueda amparar una legislación básica que impone un control previo sobre convenios de colaboración con entes que no son, propiamente, sujetos de derecho internacional. Téngase en cuenta que los actos que puedan adoptarse en relación con ellos, o los convenios que con ellos se puedan alcan</w:t>
      </w:r>
      <w:r w:rsidR="00FE243E">
        <w:rPr>
          <w:rFonts w:ascii="Arial" w:hAnsi="Arial" w:cs="Arial"/>
          <w:sz w:val="28"/>
          <w:szCs w:val="28"/>
        </w:rPr>
        <w:t xml:space="preserve">zar, no </w:t>
      </w:r>
      <w:r w:rsidRPr="006B3966">
        <w:rPr>
          <w:rFonts w:ascii="Arial" w:hAnsi="Arial" w:cs="Arial"/>
          <w:sz w:val="28"/>
          <w:szCs w:val="28"/>
        </w:rPr>
        <w:t xml:space="preserve">implican el ejercicio de un </w:t>
      </w:r>
      <w:proofErr w:type="spellStart"/>
      <w:r w:rsidRPr="006B3966">
        <w:rPr>
          <w:rFonts w:ascii="Arial" w:hAnsi="Arial" w:cs="Arial"/>
          <w:i/>
          <w:sz w:val="28"/>
          <w:szCs w:val="28"/>
        </w:rPr>
        <w:t>ius</w:t>
      </w:r>
      <w:proofErr w:type="spellEnd"/>
      <w:r w:rsidRPr="006B3966">
        <w:rPr>
          <w:rFonts w:ascii="Arial" w:hAnsi="Arial" w:cs="Arial"/>
          <w:i/>
          <w:sz w:val="28"/>
          <w:szCs w:val="28"/>
        </w:rPr>
        <w:t xml:space="preserve"> </w:t>
      </w:r>
      <w:proofErr w:type="spellStart"/>
      <w:r w:rsidRPr="006B3966">
        <w:rPr>
          <w:rFonts w:ascii="Arial" w:hAnsi="Arial" w:cs="Arial"/>
          <w:i/>
          <w:sz w:val="28"/>
          <w:szCs w:val="28"/>
        </w:rPr>
        <w:t>contrahendi</w:t>
      </w:r>
      <w:proofErr w:type="spellEnd"/>
      <w:r w:rsidRPr="006B3966">
        <w:rPr>
          <w:rFonts w:ascii="Arial" w:hAnsi="Arial" w:cs="Arial"/>
          <w:sz w:val="28"/>
          <w:szCs w:val="28"/>
        </w:rPr>
        <w:t>, ni originan obligaciones frente a poderes públicos, ni incide en la política exterior del Estado, ni, en fin, genera responsabilidad de éste frente a Estados extranjeros u organizaciones inter o supranacionales; y así lo viene entendiendo la jurisprudencia constitucional, a saber: TC 80/1993, de 8 de marzo; 165/1994, de 26 de mayo</w:t>
      </w:r>
      <w:r w:rsidR="00FE243E">
        <w:rPr>
          <w:rFonts w:ascii="Arial" w:hAnsi="Arial" w:cs="Arial"/>
          <w:sz w:val="28"/>
          <w:szCs w:val="28"/>
        </w:rPr>
        <w:t>;</w:t>
      </w:r>
      <w:r w:rsidRPr="006B3966">
        <w:rPr>
          <w:rFonts w:ascii="Arial" w:hAnsi="Arial" w:cs="Arial"/>
          <w:sz w:val="28"/>
          <w:szCs w:val="28"/>
        </w:rPr>
        <w:t xml:space="preserve"> y, especialmente, Sentencia 31/2010 de 28 Jun. 2010, FJ 126.</w:t>
      </w:r>
    </w:p>
    <w:p w:rsidR="00654327" w:rsidRPr="006B3966" w:rsidRDefault="00654327" w:rsidP="00654327">
      <w:pPr>
        <w:spacing w:line="360" w:lineRule="auto"/>
        <w:jc w:val="both"/>
        <w:rPr>
          <w:rFonts w:ascii="Arial" w:hAnsi="Arial" w:cs="Arial"/>
          <w:sz w:val="28"/>
          <w:szCs w:val="28"/>
        </w:rPr>
      </w:pPr>
    </w:p>
    <w:p w:rsidR="00FE243E" w:rsidRDefault="00654327" w:rsidP="00AF374A">
      <w:pPr>
        <w:spacing w:line="360" w:lineRule="auto"/>
        <w:ind w:firstLine="708"/>
        <w:jc w:val="both"/>
        <w:rPr>
          <w:rFonts w:ascii="Arial" w:hAnsi="Arial" w:cs="Arial"/>
          <w:sz w:val="28"/>
          <w:szCs w:val="28"/>
        </w:rPr>
      </w:pPr>
      <w:r w:rsidRPr="006B3966">
        <w:rPr>
          <w:rFonts w:ascii="Arial" w:hAnsi="Arial" w:cs="Arial"/>
          <w:sz w:val="28"/>
          <w:szCs w:val="28"/>
        </w:rPr>
        <w:t>No obstante, lo cierto es que Ley 2/2014, de 25 de marzo, de la Acción y del Servicio Exterior del Estado está en vigor y nos vemos en la tesitura de delimitar el alcance de la exigencia de que antes de la suscripción de dichos acuerdos se emita informe por el Ministerio de Asuntos Exteriores y Cooperación (MAEC)</w:t>
      </w:r>
      <w:r w:rsidR="00FE243E">
        <w:rPr>
          <w:rFonts w:ascii="Arial" w:hAnsi="Arial" w:cs="Arial"/>
          <w:sz w:val="28"/>
          <w:szCs w:val="28"/>
        </w:rPr>
        <w:t>.</w:t>
      </w:r>
    </w:p>
    <w:p w:rsidR="00FE243E" w:rsidRDefault="00FE243E" w:rsidP="00AF374A">
      <w:pPr>
        <w:spacing w:line="360" w:lineRule="auto"/>
        <w:ind w:firstLine="708"/>
        <w:jc w:val="both"/>
        <w:rPr>
          <w:rFonts w:ascii="Arial" w:hAnsi="Arial" w:cs="Arial"/>
          <w:sz w:val="28"/>
          <w:szCs w:val="28"/>
        </w:rPr>
      </w:pPr>
    </w:p>
    <w:p w:rsidR="00654327" w:rsidRPr="006B3966" w:rsidRDefault="00654327" w:rsidP="00AF374A">
      <w:pPr>
        <w:spacing w:line="360" w:lineRule="auto"/>
        <w:ind w:firstLine="708"/>
        <w:jc w:val="both"/>
        <w:rPr>
          <w:rFonts w:ascii="Arial" w:hAnsi="Arial" w:cs="Arial"/>
          <w:sz w:val="28"/>
          <w:szCs w:val="28"/>
        </w:rPr>
      </w:pPr>
      <w:r w:rsidRPr="006B3966">
        <w:rPr>
          <w:rFonts w:ascii="Arial" w:hAnsi="Arial" w:cs="Arial"/>
          <w:sz w:val="28"/>
          <w:szCs w:val="28"/>
        </w:rPr>
        <w:t>La jurisprudencia constitucional en esta materia, junto con la consideración de la incorporación de esta Ley al ordenamiento, y la ausencia por tanto de una suficiente experiencia sobre su aplicación práctica o de aclaraciones jurisprudenciales sobre su alcance, hacen aconsejable, de acuerdo con la jurisprudencia constitucional previa sobre la materia, que debamos ser cautelosos en su interpretación.</w:t>
      </w:r>
    </w:p>
    <w:p w:rsidR="00654327" w:rsidRDefault="00654327" w:rsidP="00654327">
      <w:pPr>
        <w:spacing w:line="360" w:lineRule="auto"/>
        <w:jc w:val="both"/>
        <w:rPr>
          <w:rFonts w:ascii="Arial" w:hAnsi="Arial" w:cs="Arial"/>
          <w:sz w:val="28"/>
          <w:szCs w:val="28"/>
        </w:rPr>
      </w:pPr>
    </w:p>
    <w:p w:rsidR="008F14E4" w:rsidRPr="006B3966" w:rsidRDefault="008F14E4" w:rsidP="00654327">
      <w:pPr>
        <w:spacing w:line="360" w:lineRule="auto"/>
        <w:jc w:val="both"/>
        <w:rPr>
          <w:rFonts w:ascii="Arial" w:hAnsi="Arial" w:cs="Arial"/>
          <w:sz w:val="28"/>
          <w:szCs w:val="28"/>
        </w:rPr>
      </w:pPr>
    </w:p>
    <w:p w:rsidR="006B3966" w:rsidRPr="006B3966" w:rsidRDefault="00654327" w:rsidP="00AF374A">
      <w:pPr>
        <w:spacing w:line="360" w:lineRule="auto"/>
        <w:ind w:firstLine="708"/>
        <w:jc w:val="both"/>
        <w:rPr>
          <w:rFonts w:ascii="Arial" w:hAnsi="Arial" w:cs="Arial"/>
          <w:sz w:val="28"/>
          <w:szCs w:val="28"/>
          <w:u w:val="single"/>
          <w:lang w:val="es-ES"/>
        </w:rPr>
      </w:pPr>
      <w:r>
        <w:rPr>
          <w:rFonts w:ascii="Arial" w:hAnsi="Arial" w:cs="Arial"/>
          <w:sz w:val="28"/>
          <w:szCs w:val="28"/>
          <w:u w:val="single"/>
          <w:lang w:val="es-ES"/>
        </w:rPr>
        <w:t>Compromisos de las partes</w:t>
      </w:r>
      <w:r w:rsidR="006B3966" w:rsidRPr="006B3966">
        <w:rPr>
          <w:rFonts w:ascii="Arial" w:hAnsi="Arial" w:cs="Arial"/>
          <w:sz w:val="28"/>
          <w:szCs w:val="28"/>
          <w:u w:val="single"/>
          <w:lang w:val="es-ES"/>
        </w:rPr>
        <w:t xml:space="preserve"> </w:t>
      </w:r>
    </w:p>
    <w:p w:rsidR="00FE243E" w:rsidRDefault="006B3966" w:rsidP="00FE243E">
      <w:pPr>
        <w:spacing w:line="360" w:lineRule="auto"/>
        <w:ind w:firstLine="708"/>
        <w:jc w:val="both"/>
        <w:rPr>
          <w:rFonts w:ascii="Arial" w:hAnsi="Arial" w:cs="Arial"/>
          <w:sz w:val="28"/>
          <w:szCs w:val="28"/>
          <w:lang w:val="es-ES"/>
        </w:rPr>
      </w:pPr>
      <w:r w:rsidRPr="006B3966">
        <w:rPr>
          <w:rFonts w:ascii="Arial" w:hAnsi="Arial" w:cs="Arial"/>
          <w:sz w:val="28"/>
          <w:szCs w:val="28"/>
        </w:rPr>
        <w:t>L</w:t>
      </w:r>
      <w:r w:rsidR="00FE243E">
        <w:rPr>
          <w:rFonts w:ascii="Arial" w:hAnsi="Arial" w:cs="Arial"/>
          <w:sz w:val="28"/>
          <w:szCs w:val="28"/>
        </w:rPr>
        <w:t xml:space="preserve">os compromisos </w:t>
      </w:r>
      <w:r w:rsidRPr="006B3966">
        <w:rPr>
          <w:rFonts w:ascii="Arial" w:hAnsi="Arial" w:cs="Arial"/>
          <w:sz w:val="28"/>
          <w:szCs w:val="28"/>
        </w:rPr>
        <w:t>de las partes</w:t>
      </w:r>
      <w:r w:rsidR="00FE243E">
        <w:rPr>
          <w:rFonts w:ascii="Arial" w:hAnsi="Arial" w:cs="Arial"/>
          <w:sz w:val="28"/>
          <w:szCs w:val="28"/>
        </w:rPr>
        <w:t>,</w:t>
      </w:r>
      <w:r w:rsidRPr="006B3966">
        <w:rPr>
          <w:rFonts w:ascii="Arial" w:hAnsi="Arial" w:cs="Arial"/>
          <w:sz w:val="28"/>
          <w:szCs w:val="28"/>
        </w:rPr>
        <w:t xml:space="preserve"> </w:t>
      </w:r>
      <w:r w:rsidR="00FE243E">
        <w:rPr>
          <w:rFonts w:ascii="Arial" w:hAnsi="Arial" w:cs="Arial"/>
          <w:sz w:val="28"/>
          <w:szCs w:val="28"/>
        </w:rPr>
        <w:t xml:space="preserve">que </w:t>
      </w:r>
      <w:r w:rsidRPr="006B3966">
        <w:rPr>
          <w:rFonts w:ascii="Arial" w:hAnsi="Arial" w:cs="Arial"/>
          <w:sz w:val="28"/>
          <w:szCs w:val="28"/>
        </w:rPr>
        <w:t xml:space="preserve">se recogen en </w:t>
      </w:r>
      <w:r w:rsidR="00C30C00">
        <w:rPr>
          <w:rFonts w:ascii="Arial" w:hAnsi="Arial" w:cs="Arial"/>
          <w:sz w:val="28"/>
          <w:szCs w:val="28"/>
        </w:rPr>
        <w:t>la cláusula segunda</w:t>
      </w:r>
      <w:r w:rsidR="00FE243E">
        <w:rPr>
          <w:rFonts w:ascii="Arial" w:hAnsi="Arial" w:cs="Arial"/>
          <w:sz w:val="28"/>
          <w:szCs w:val="28"/>
        </w:rPr>
        <w:t xml:space="preserve">, no suponen </w:t>
      </w:r>
      <w:r w:rsidR="008F14E4">
        <w:rPr>
          <w:rFonts w:ascii="Arial" w:hAnsi="Arial" w:cs="Arial"/>
          <w:sz w:val="28"/>
          <w:szCs w:val="28"/>
        </w:rPr>
        <w:t xml:space="preserve">verdaderas </w:t>
      </w:r>
      <w:r w:rsidR="00FE243E">
        <w:rPr>
          <w:rFonts w:ascii="Arial" w:hAnsi="Arial" w:cs="Arial"/>
          <w:sz w:val="28"/>
          <w:szCs w:val="28"/>
          <w:lang w:val="es-ES"/>
        </w:rPr>
        <w:t>obligaciones jurídicas</w:t>
      </w:r>
      <w:r w:rsidR="00CF7B3A">
        <w:rPr>
          <w:rFonts w:ascii="Arial" w:hAnsi="Arial" w:cs="Arial"/>
          <w:sz w:val="28"/>
          <w:szCs w:val="28"/>
          <w:lang w:val="es-ES"/>
        </w:rPr>
        <w:t xml:space="preserve">, sino únicamente </w:t>
      </w:r>
      <w:r w:rsidR="00FE243E">
        <w:rPr>
          <w:rFonts w:ascii="Arial" w:hAnsi="Arial" w:cs="Arial"/>
          <w:sz w:val="28"/>
          <w:szCs w:val="28"/>
          <w:lang w:val="es-ES"/>
        </w:rPr>
        <w:t xml:space="preserve">propósitos o intenciones de los participantes. </w:t>
      </w:r>
    </w:p>
    <w:p w:rsidR="00CF7B3A" w:rsidRDefault="00CF7B3A" w:rsidP="00AF374A">
      <w:pPr>
        <w:spacing w:line="360" w:lineRule="auto"/>
        <w:ind w:firstLine="708"/>
        <w:jc w:val="both"/>
        <w:rPr>
          <w:rFonts w:ascii="Arial" w:hAnsi="Arial" w:cs="Arial"/>
          <w:sz w:val="28"/>
          <w:szCs w:val="28"/>
        </w:rPr>
      </w:pPr>
    </w:p>
    <w:p w:rsidR="00CF7B3A" w:rsidRDefault="00CF7B3A" w:rsidP="00AF374A">
      <w:pPr>
        <w:spacing w:line="360" w:lineRule="auto"/>
        <w:ind w:firstLine="708"/>
        <w:jc w:val="both"/>
        <w:rPr>
          <w:rFonts w:ascii="Arial" w:hAnsi="Arial" w:cs="Arial"/>
          <w:sz w:val="28"/>
          <w:szCs w:val="28"/>
        </w:rPr>
      </w:pPr>
      <w:r>
        <w:rPr>
          <w:rFonts w:ascii="Arial" w:hAnsi="Arial" w:cs="Arial"/>
          <w:sz w:val="28"/>
          <w:szCs w:val="28"/>
        </w:rPr>
        <w:t xml:space="preserve">En este sentido el Gobierno Vasco se compromete a asesorar sobre nuevas prácticas o intercambios de procedimiento en materia de Gobierno Abierto y a poner en conocimiento de la Prefectura del Carchi los desarrollos informáticos que se encuentren bajo la fórmula de software libre. </w:t>
      </w:r>
    </w:p>
    <w:p w:rsidR="00CF7B3A" w:rsidRDefault="00CF7B3A" w:rsidP="00AF374A">
      <w:pPr>
        <w:spacing w:line="360" w:lineRule="auto"/>
        <w:ind w:firstLine="708"/>
        <w:jc w:val="both"/>
        <w:rPr>
          <w:rFonts w:ascii="Arial" w:hAnsi="Arial" w:cs="Arial"/>
          <w:sz w:val="28"/>
          <w:szCs w:val="28"/>
        </w:rPr>
      </w:pPr>
    </w:p>
    <w:p w:rsidR="00CF7B3A" w:rsidRDefault="00CF7B3A" w:rsidP="00AF374A">
      <w:pPr>
        <w:spacing w:line="360" w:lineRule="auto"/>
        <w:ind w:firstLine="708"/>
        <w:jc w:val="both"/>
        <w:rPr>
          <w:rFonts w:ascii="Arial" w:hAnsi="Arial" w:cs="Arial"/>
          <w:sz w:val="28"/>
          <w:szCs w:val="28"/>
        </w:rPr>
      </w:pPr>
      <w:r>
        <w:rPr>
          <w:rFonts w:ascii="Arial" w:hAnsi="Arial" w:cs="Arial"/>
          <w:sz w:val="28"/>
          <w:szCs w:val="28"/>
        </w:rPr>
        <w:t>Por su parte el Gobierno Autónomo Descentralizado de la Provincia del Carchi se compromete a poner en práctica los conocimientos recibidos y a socializar en los diferentes cantones de la Provincia del Carchi.</w:t>
      </w:r>
    </w:p>
    <w:p w:rsidR="006B3966" w:rsidRPr="006B3966" w:rsidRDefault="006B3966" w:rsidP="006B3966">
      <w:pPr>
        <w:spacing w:line="360" w:lineRule="auto"/>
        <w:jc w:val="both"/>
        <w:rPr>
          <w:rFonts w:ascii="Arial" w:hAnsi="Arial" w:cs="Arial"/>
          <w:sz w:val="28"/>
          <w:szCs w:val="28"/>
        </w:rPr>
      </w:pPr>
    </w:p>
    <w:p w:rsidR="006B3966" w:rsidRPr="006B3966" w:rsidRDefault="008F14E4" w:rsidP="006B3966">
      <w:pPr>
        <w:spacing w:line="360" w:lineRule="auto"/>
        <w:jc w:val="both"/>
        <w:rPr>
          <w:rFonts w:ascii="Arial" w:hAnsi="Arial" w:cs="Arial"/>
          <w:sz w:val="28"/>
          <w:szCs w:val="28"/>
        </w:rPr>
      </w:pPr>
      <w:r>
        <w:rPr>
          <w:rFonts w:ascii="Arial" w:hAnsi="Arial" w:cs="Arial"/>
          <w:sz w:val="28"/>
          <w:szCs w:val="28"/>
        </w:rPr>
        <w:tab/>
        <w:t>Además, de acuerdo con el último apartado de esta cláusula</w:t>
      </w:r>
      <w:r w:rsidR="005851CC">
        <w:rPr>
          <w:rFonts w:ascii="Arial" w:hAnsi="Arial" w:cs="Arial"/>
          <w:sz w:val="28"/>
          <w:szCs w:val="28"/>
        </w:rPr>
        <w:t>,</w:t>
      </w:r>
      <w:r>
        <w:rPr>
          <w:rFonts w:ascii="Arial" w:hAnsi="Arial" w:cs="Arial"/>
          <w:sz w:val="28"/>
          <w:szCs w:val="28"/>
        </w:rPr>
        <w:t xml:space="preserve"> el asesoramiento y asistencia facilitados por la Comunidad Autónoma de Euskadi, que se llevará a cabo por la Dirección de Gobierno Abierto de la Secretaría de la Presidencia, no conlleva aportación ni gasto económico alguno.</w:t>
      </w:r>
    </w:p>
    <w:p w:rsidR="007271BA" w:rsidRDefault="007271BA" w:rsidP="006B3966">
      <w:pPr>
        <w:spacing w:line="360" w:lineRule="auto"/>
        <w:jc w:val="both"/>
        <w:rPr>
          <w:rFonts w:ascii="Arial" w:hAnsi="Arial" w:cs="Arial"/>
          <w:sz w:val="28"/>
          <w:szCs w:val="28"/>
        </w:rPr>
      </w:pPr>
    </w:p>
    <w:p w:rsidR="007271BA" w:rsidRPr="006B3966" w:rsidRDefault="007271BA" w:rsidP="006B3966">
      <w:pPr>
        <w:spacing w:line="360" w:lineRule="auto"/>
        <w:jc w:val="both"/>
        <w:rPr>
          <w:rFonts w:ascii="Arial" w:hAnsi="Arial" w:cs="Arial"/>
          <w:sz w:val="28"/>
          <w:szCs w:val="28"/>
        </w:rPr>
      </w:pPr>
    </w:p>
    <w:p w:rsidR="006B3966" w:rsidRPr="006B3966" w:rsidRDefault="006B3966" w:rsidP="00AF374A">
      <w:pPr>
        <w:spacing w:line="360" w:lineRule="auto"/>
        <w:ind w:firstLine="708"/>
        <w:jc w:val="both"/>
        <w:rPr>
          <w:rFonts w:ascii="Arial" w:hAnsi="Arial" w:cs="Arial"/>
          <w:sz w:val="28"/>
          <w:szCs w:val="28"/>
          <w:u w:val="single"/>
        </w:rPr>
      </w:pPr>
      <w:r w:rsidRPr="006B3966">
        <w:rPr>
          <w:rFonts w:ascii="Arial" w:hAnsi="Arial" w:cs="Arial"/>
          <w:sz w:val="28"/>
          <w:szCs w:val="28"/>
          <w:u w:val="single"/>
        </w:rPr>
        <w:t xml:space="preserve">Efectos temporales y denuncia. </w:t>
      </w:r>
    </w:p>
    <w:p w:rsidR="005921F2" w:rsidRDefault="006B3966" w:rsidP="00AF374A">
      <w:pPr>
        <w:spacing w:line="360" w:lineRule="auto"/>
        <w:ind w:firstLine="708"/>
        <w:jc w:val="both"/>
        <w:rPr>
          <w:rFonts w:ascii="Arial" w:hAnsi="Arial" w:cs="Arial"/>
          <w:sz w:val="28"/>
          <w:szCs w:val="28"/>
        </w:rPr>
      </w:pPr>
      <w:r w:rsidRPr="006B3966">
        <w:rPr>
          <w:rFonts w:ascii="Arial" w:hAnsi="Arial" w:cs="Arial"/>
          <w:sz w:val="28"/>
          <w:szCs w:val="28"/>
        </w:rPr>
        <w:t xml:space="preserve">Se prevé expresamente </w:t>
      </w:r>
      <w:r w:rsidR="007271BA">
        <w:rPr>
          <w:rFonts w:ascii="Arial" w:hAnsi="Arial" w:cs="Arial"/>
          <w:sz w:val="28"/>
          <w:szCs w:val="28"/>
        </w:rPr>
        <w:t xml:space="preserve">en la cláusula tercera </w:t>
      </w:r>
      <w:r w:rsidR="005921F2">
        <w:rPr>
          <w:rFonts w:ascii="Arial" w:hAnsi="Arial" w:cs="Arial"/>
          <w:sz w:val="28"/>
          <w:szCs w:val="28"/>
        </w:rPr>
        <w:t>que la Carta de Intención y Buena Voluntad surtirá efectos desde la fecha de su firma hasta el 3 de diciembre de 2016, pudiendo ser prorrogada mediante declaración escrita de los firmantes. No obstante, podrá extinguirse por acuerdo de las partes o por denuncia de cualquiera de los signatarios manifestada por escrito.</w:t>
      </w:r>
    </w:p>
    <w:p w:rsidR="006B3966" w:rsidRPr="006B3966" w:rsidRDefault="006B3966" w:rsidP="006B3966">
      <w:pPr>
        <w:spacing w:line="360" w:lineRule="auto"/>
        <w:jc w:val="both"/>
        <w:rPr>
          <w:rFonts w:ascii="Arial" w:hAnsi="Arial" w:cs="Arial"/>
          <w:sz w:val="28"/>
          <w:szCs w:val="28"/>
        </w:rPr>
      </w:pPr>
    </w:p>
    <w:p w:rsidR="006B3966" w:rsidRPr="006B3966" w:rsidRDefault="006B3966" w:rsidP="006B3966">
      <w:pPr>
        <w:spacing w:line="360" w:lineRule="auto"/>
        <w:jc w:val="both"/>
        <w:rPr>
          <w:rFonts w:ascii="Arial" w:hAnsi="Arial" w:cs="Arial"/>
          <w:sz w:val="28"/>
          <w:szCs w:val="28"/>
          <w:u w:val="single"/>
        </w:rPr>
      </w:pPr>
    </w:p>
    <w:p w:rsidR="006B3966" w:rsidRPr="006B3966" w:rsidRDefault="006B3966" w:rsidP="00AF374A">
      <w:pPr>
        <w:spacing w:line="360" w:lineRule="auto"/>
        <w:ind w:firstLine="708"/>
        <w:jc w:val="both"/>
        <w:rPr>
          <w:rFonts w:ascii="Arial" w:hAnsi="Arial" w:cs="Arial"/>
          <w:b/>
          <w:sz w:val="28"/>
          <w:szCs w:val="28"/>
        </w:rPr>
      </w:pPr>
      <w:r w:rsidRPr="006B3966">
        <w:rPr>
          <w:rFonts w:ascii="Arial" w:hAnsi="Arial" w:cs="Arial"/>
          <w:b/>
          <w:sz w:val="28"/>
          <w:szCs w:val="28"/>
        </w:rPr>
        <w:t>CONCLUSIÓN.</w:t>
      </w:r>
    </w:p>
    <w:p w:rsidR="006B3966" w:rsidRPr="006B3966" w:rsidRDefault="00745900" w:rsidP="00AF374A">
      <w:pPr>
        <w:spacing w:line="360" w:lineRule="auto"/>
        <w:ind w:firstLine="708"/>
        <w:jc w:val="both"/>
        <w:rPr>
          <w:rFonts w:ascii="Arial" w:hAnsi="Arial" w:cs="Arial"/>
          <w:sz w:val="28"/>
          <w:szCs w:val="28"/>
        </w:rPr>
      </w:pPr>
      <w:r>
        <w:rPr>
          <w:rFonts w:ascii="Arial" w:hAnsi="Arial" w:cs="Arial"/>
          <w:sz w:val="28"/>
          <w:szCs w:val="28"/>
        </w:rPr>
        <w:t>Se informa favorablemente</w:t>
      </w:r>
      <w:r w:rsidRPr="00745900">
        <w:rPr>
          <w:rFonts w:ascii="Arial" w:hAnsi="Arial" w:cs="Arial"/>
          <w:sz w:val="28"/>
          <w:szCs w:val="28"/>
        </w:rPr>
        <w:t xml:space="preserve"> </w:t>
      </w:r>
      <w:r>
        <w:rPr>
          <w:rFonts w:ascii="Arial" w:hAnsi="Arial" w:cs="Arial"/>
          <w:sz w:val="28"/>
          <w:szCs w:val="28"/>
        </w:rPr>
        <w:t xml:space="preserve">la </w:t>
      </w:r>
      <w:r w:rsidRPr="00654327">
        <w:rPr>
          <w:rFonts w:ascii="Arial" w:hAnsi="Arial" w:cs="Arial"/>
          <w:sz w:val="28"/>
          <w:szCs w:val="28"/>
        </w:rPr>
        <w:t>propuesta de</w:t>
      </w:r>
      <w:r>
        <w:rPr>
          <w:rFonts w:ascii="Arial" w:hAnsi="Arial" w:cs="Arial"/>
          <w:sz w:val="28"/>
          <w:szCs w:val="28"/>
        </w:rPr>
        <w:t xml:space="preserve"> la Carta de Intención y Buena Voluntad entre el Gobierno Autónomo Descentralizado de la Provincia del Carchi (Ecuador) y la Comunidad Autónoma de Euskadi</w:t>
      </w:r>
      <w:r w:rsidRPr="00654327">
        <w:rPr>
          <w:rFonts w:ascii="Arial" w:hAnsi="Arial" w:cs="Arial"/>
          <w:sz w:val="28"/>
          <w:szCs w:val="28"/>
        </w:rPr>
        <w:t>.</w:t>
      </w:r>
      <w:r w:rsidR="006B3966" w:rsidRPr="006B3966">
        <w:rPr>
          <w:rFonts w:ascii="Arial" w:hAnsi="Arial" w:cs="Arial"/>
          <w:sz w:val="28"/>
          <w:szCs w:val="28"/>
        </w:rPr>
        <w:t xml:space="preserve"> </w:t>
      </w:r>
    </w:p>
    <w:p w:rsidR="006B3966" w:rsidRDefault="006B3966" w:rsidP="006B3966">
      <w:pPr>
        <w:spacing w:line="360" w:lineRule="auto"/>
        <w:jc w:val="both"/>
        <w:rPr>
          <w:rFonts w:ascii="Arial" w:hAnsi="Arial" w:cs="Arial"/>
          <w:sz w:val="28"/>
          <w:szCs w:val="28"/>
        </w:rPr>
      </w:pPr>
    </w:p>
    <w:p w:rsidR="00F27497" w:rsidRPr="006B3966" w:rsidRDefault="00F27497" w:rsidP="006B3966">
      <w:pPr>
        <w:spacing w:line="360" w:lineRule="auto"/>
        <w:jc w:val="both"/>
        <w:rPr>
          <w:rFonts w:ascii="Arial" w:hAnsi="Arial" w:cs="Arial"/>
          <w:sz w:val="28"/>
          <w:szCs w:val="28"/>
        </w:rPr>
      </w:pPr>
    </w:p>
    <w:p w:rsidR="006B3966" w:rsidRDefault="006B3966" w:rsidP="00AF374A">
      <w:pPr>
        <w:spacing w:line="360" w:lineRule="auto"/>
        <w:ind w:firstLine="708"/>
        <w:jc w:val="both"/>
        <w:rPr>
          <w:rFonts w:ascii="Arial" w:hAnsi="Arial" w:cs="Arial"/>
          <w:sz w:val="28"/>
          <w:szCs w:val="28"/>
        </w:rPr>
      </w:pPr>
      <w:r w:rsidRPr="006B3966">
        <w:rPr>
          <w:rFonts w:ascii="Arial" w:hAnsi="Arial" w:cs="Arial"/>
          <w:sz w:val="28"/>
          <w:szCs w:val="28"/>
        </w:rPr>
        <w:t xml:space="preserve">En Vitoria-Gasteiz, a </w:t>
      </w:r>
      <w:r w:rsidR="00C30C00">
        <w:rPr>
          <w:rFonts w:ascii="Arial" w:hAnsi="Arial" w:cs="Arial"/>
          <w:sz w:val="28"/>
          <w:szCs w:val="28"/>
        </w:rPr>
        <w:t>veintiuno</w:t>
      </w:r>
      <w:r w:rsidRPr="006B3966">
        <w:rPr>
          <w:rFonts w:ascii="Arial" w:hAnsi="Arial" w:cs="Arial"/>
          <w:sz w:val="28"/>
          <w:szCs w:val="28"/>
        </w:rPr>
        <w:t xml:space="preserve"> de </w:t>
      </w:r>
      <w:r w:rsidR="00C30C00">
        <w:rPr>
          <w:rFonts w:ascii="Arial" w:hAnsi="Arial" w:cs="Arial"/>
          <w:sz w:val="28"/>
          <w:szCs w:val="28"/>
        </w:rPr>
        <w:t xml:space="preserve">octubre </w:t>
      </w:r>
      <w:r w:rsidRPr="006B3966">
        <w:rPr>
          <w:rFonts w:ascii="Arial" w:hAnsi="Arial" w:cs="Arial"/>
          <w:sz w:val="28"/>
          <w:szCs w:val="28"/>
        </w:rPr>
        <w:t xml:space="preserve">de </w:t>
      </w:r>
      <w:r w:rsidR="00C30C00">
        <w:rPr>
          <w:rFonts w:ascii="Arial" w:hAnsi="Arial" w:cs="Arial"/>
          <w:sz w:val="28"/>
          <w:szCs w:val="28"/>
        </w:rPr>
        <w:t>dos mil catorce</w:t>
      </w:r>
    </w:p>
    <w:p w:rsidR="00C30C00" w:rsidRDefault="00C30C00" w:rsidP="006B3966">
      <w:pPr>
        <w:spacing w:line="360" w:lineRule="auto"/>
        <w:jc w:val="both"/>
        <w:rPr>
          <w:rFonts w:ascii="Arial" w:hAnsi="Arial" w:cs="Arial"/>
          <w:sz w:val="28"/>
          <w:szCs w:val="28"/>
        </w:rPr>
      </w:pPr>
    </w:p>
    <w:p w:rsidR="00C30C00" w:rsidRDefault="00C30C00" w:rsidP="006B3966">
      <w:pPr>
        <w:spacing w:line="360" w:lineRule="auto"/>
        <w:jc w:val="both"/>
        <w:rPr>
          <w:rFonts w:ascii="Arial" w:hAnsi="Arial" w:cs="Arial"/>
          <w:sz w:val="28"/>
          <w:szCs w:val="28"/>
        </w:rPr>
      </w:pPr>
    </w:p>
    <w:p w:rsidR="00C30C00" w:rsidRPr="006B3966" w:rsidRDefault="00C30C00" w:rsidP="006B3966">
      <w:pPr>
        <w:spacing w:line="360" w:lineRule="auto"/>
        <w:jc w:val="both"/>
        <w:rPr>
          <w:rFonts w:ascii="Arial" w:hAnsi="Arial" w:cs="Arial"/>
          <w:sz w:val="28"/>
          <w:szCs w:val="28"/>
        </w:rPr>
      </w:pPr>
    </w:p>
    <w:p w:rsidR="006B3966" w:rsidRDefault="00C30C00" w:rsidP="00C30C00">
      <w:pPr>
        <w:spacing w:line="360" w:lineRule="auto"/>
        <w:jc w:val="center"/>
        <w:rPr>
          <w:rFonts w:ascii="Arial" w:hAnsi="Arial" w:cs="Arial"/>
          <w:sz w:val="28"/>
          <w:szCs w:val="28"/>
        </w:rPr>
      </w:pPr>
      <w:r>
        <w:rPr>
          <w:rFonts w:ascii="Arial" w:hAnsi="Arial" w:cs="Arial"/>
          <w:sz w:val="28"/>
          <w:szCs w:val="28"/>
        </w:rPr>
        <w:t>Marisa Etxebarria Kerexeta</w:t>
      </w:r>
    </w:p>
    <w:p w:rsidR="00C30C00" w:rsidRPr="006B3966" w:rsidRDefault="00C30C00" w:rsidP="00C30C00">
      <w:pPr>
        <w:spacing w:line="360" w:lineRule="auto"/>
        <w:jc w:val="center"/>
        <w:rPr>
          <w:rFonts w:ascii="Arial" w:hAnsi="Arial" w:cs="Arial"/>
          <w:sz w:val="28"/>
          <w:szCs w:val="28"/>
        </w:rPr>
      </w:pPr>
      <w:r>
        <w:rPr>
          <w:rFonts w:ascii="Arial" w:hAnsi="Arial" w:cs="Arial"/>
          <w:sz w:val="28"/>
          <w:szCs w:val="28"/>
        </w:rPr>
        <w:t>Letrada</w:t>
      </w:r>
    </w:p>
    <w:sectPr w:rsidR="00C30C00" w:rsidRPr="006B3966" w:rsidSect="00A61ECC">
      <w:headerReference w:type="default" r:id="rId8"/>
      <w:footerReference w:type="default" r:id="rId9"/>
      <w:headerReference w:type="first" r:id="rId10"/>
      <w:footerReference w:type="first" r:id="rId11"/>
      <w:pgSz w:w="11907" w:h="16840" w:code="9"/>
      <w:pgMar w:top="1418" w:right="1701" w:bottom="1418" w:left="1701" w:header="72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00" w:rsidRDefault="009A2600" w:rsidP="006B3966">
      <w:r>
        <w:separator/>
      </w:r>
    </w:p>
  </w:endnote>
  <w:endnote w:type="continuationSeparator" w:id="0">
    <w:p w:rsidR="009A2600" w:rsidRDefault="009A2600" w:rsidP="006B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48600"/>
      <w:docPartObj>
        <w:docPartGallery w:val="Page Numbers (Bottom of Page)"/>
        <w:docPartUnique/>
      </w:docPartObj>
    </w:sdtPr>
    <w:sdtEndPr/>
    <w:sdtContent>
      <w:p w:rsidR="00F758B0" w:rsidRDefault="0063029A">
        <w:pPr>
          <w:pStyle w:val="Piedepgina"/>
          <w:jc w:val="right"/>
        </w:pPr>
        <w:r>
          <w:fldChar w:fldCharType="begin"/>
        </w:r>
        <w:r>
          <w:instrText>PAGE   \* MERGEFORMAT</w:instrText>
        </w:r>
        <w:r>
          <w:fldChar w:fldCharType="separate"/>
        </w:r>
        <w:r w:rsidR="00633771" w:rsidRPr="00633771">
          <w:rPr>
            <w:noProof/>
            <w:lang w:val="es-ES"/>
          </w:rPr>
          <w:t>6</w:t>
        </w:r>
        <w:r>
          <w:fldChar w:fldCharType="end"/>
        </w:r>
      </w:p>
    </w:sdtContent>
  </w:sdt>
  <w:p w:rsidR="00F758B0" w:rsidRDefault="00AC43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63029A" w:rsidP="00FE309D">
    <w:pPr>
      <w:pStyle w:val="Piedepgina"/>
      <w:tabs>
        <w:tab w:val="clear" w:pos="9071"/>
      </w:tabs>
      <w:jc w:val="center"/>
      <w:rPr>
        <w:rFonts w:ascii="Arial" w:hAnsi="Arial"/>
        <w:sz w:val="13"/>
      </w:rPr>
    </w:pPr>
    <w:r>
      <w:rPr>
        <w:rFonts w:ascii="Arial" w:hAnsi="Arial"/>
        <w:sz w:val="13"/>
      </w:rPr>
      <w:t>Donostia-San Sebastián, 1,  –  01010 VITORIA-GASTEIZ</w:t>
    </w:r>
  </w:p>
  <w:p w:rsidR="00641847" w:rsidRDefault="0063029A" w:rsidP="00FE309D">
    <w:pPr>
      <w:pStyle w:val="Piedepgina"/>
      <w:tabs>
        <w:tab w:val="clear" w:pos="9071"/>
      </w:tabs>
      <w:spacing w:line="360" w:lineRule="auto"/>
      <w:jc w:val="center"/>
      <w:rPr>
        <w:rFonts w:ascii="Arial" w:hAnsi="Arial"/>
        <w:sz w:val="13"/>
      </w:rPr>
    </w:pPr>
    <w:r>
      <w:rPr>
        <w:rFonts w:ascii="Arial" w:hAnsi="Arial"/>
        <w:sz w:val="13"/>
      </w:rPr>
      <w:t>Tef. 945 01 86 46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00" w:rsidRDefault="009A2600" w:rsidP="006B3966">
      <w:r>
        <w:separator/>
      </w:r>
    </w:p>
  </w:footnote>
  <w:footnote w:type="continuationSeparator" w:id="0">
    <w:p w:rsidR="009A2600" w:rsidRDefault="009A2600" w:rsidP="006B3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63029A">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23.85pt" o:ole="" fillcolor="window">
          <v:imagedata r:id="rId1" o:title=""/>
        </v:shape>
        <o:OLEObject Type="Embed" ProgID="MSPhotoEd.3" ShapeID="_x0000_i1025" DrawAspect="Content" ObjectID="_1480240688" r:id="rId2"/>
      </w:object>
    </w:r>
  </w:p>
  <w:p w:rsidR="00641847" w:rsidRDefault="00AC43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63029A">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60288" behindDoc="0" locked="0" layoutInCell="0" allowOverlap="1" wp14:anchorId="1E6BB509" wp14:editId="250CD577">
              <wp:simplePos x="0" y="0"/>
              <wp:positionH relativeFrom="page">
                <wp:posOffset>4086225</wp:posOffset>
              </wp:positionH>
              <wp:positionV relativeFrom="page">
                <wp:posOffset>853440</wp:posOffset>
              </wp:positionV>
              <wp:extent cx="2251710" cy="654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Pr="00AD763A" w:rsidRDefault="0063029A">
                          <w:pPr>
                            <w:pStyle w:val="Ttulo2"/>
                            <w:spacing w:after="35"/>
                            <w:rPr>
                              <w:sz w:val="12"/>
                              <w:szCs w:val="12"/>
                            </w:rPr>
                          </w:pPr>
                          <w:r w:rsidRPr="00AD763A">
                            <w:rPr>
                              <w:sz w:val="12"/>
                              <w:szCs w:val="12"/>
                            </w:rPr>
                            <w:t xml:space="preserve">DEPARTAMENTO DE ADMINISTRACIÓN </w:t>
                          </w:r>
                          <w:r w:rsidRPr="00AD763A">
                            <w:rPr>
                              <w:sz w:val="12"/>
                              <w:szCs w:val="12"/>
                            </w:rPr>
                            <w:br/>
                            <w:t>PÚBLICA Y JUSTICIA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77.3pt;height: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Bg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" o:allowincell="f" filled="f" stroked="f">
              <v:textbox>
                <w:txbxContent>
                  <w:p w:rsidR="00641847" w:rsidRPr="00AD763A" w:rsidRDefault="0063029A">
                    <w:pPr>
                      <w:pStyle w:val="2izenburua"/>
                      <w:spacing w:after="35"/>
                      <w:rPr>
                        <w:sz w:val="12"/>
                        <w:szCs w:val="12"/>
                      </w:rPr>
                    </w:pPr>
                    <w:r w:rsidRPr="00AD763A">
                      <w:rPr>
                        <w:sz w:val="12"/>
                        <w:szCs w:val="12"/>
                      </w:rPr>
                      <w:t xml:space="preserve">DEPARTAMENTO DE ADMINISTRACIÓN </w:t>
                    </w:r>
                    <w:r w:rsidRPr="00AD763A">
                      <w:rPr>
                        <w:sz w:val="12"/>
                        <w:szCs w:val="12"/>
                      </w:rPr>
                      <w:br/>
                      <w:t>PÚBLICA Y JUSTICIA</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9264" behindDoc="0" locked="0" layoutInCell="0" allowOverlap="1" wp14:anchorId="7865FCBC" wp14:editId="7B9DB593">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Pr="00AD763A" w:rsidRDefault="0063029A">
                          <w:pPr>
                            <w:pStyle w:val="Ttulo2"/>
                            <w:spacing w:after="35"/>
                            <w:rPr>
                              <w:sz w:val="12"/>
                              <w:szCs w:val="12"/>
                            </w:rPr>
                          </w:pPr>
                          <w:r w:rsidRPr="00AD763A">
                            <w:rPr>
                              <w:sz w:val="12"/>
                              <w:szCs w:val="12"/>
                            </w:rPr>
                            <w:t xml:space="preserve">HERRI ADMINISTRAZIO ETA </w:t>
                          </w:r>
                          <w:r w:rsidRPr="00AD763A">
                            <w:rPr>
                              <w:sz w:val="12"/>
                              <w:szCs w:val="12"/>
                            </w:rPr>
                            <w:br/>
                            <w:t>JUSTIZIA SAILA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641847" w:rsidRPr="00AD763A" w:rsidRDefault="0063029A">
                    <w:pPr>
                      <w:pStyle w:val="2izenburua"/>
                      <w:spacing w:after="35"/>
                      <w:rPr>
                        <w:sz w:val="12"/>
                        <w:szCs w:val="12"/>
                      </w:rPr>
                    </w:pPr>
                    <w:r w:rsidRPr="00AD763A">
                      <w:rPr>
                        <w:sz w:val="12"/>
                        <w:szCs w:val="12"/>
                      </w:rPr>
                      <w:t xml:space="preserve">HERRI ADMINISTRAZIO ETA </w:t>
                    </w:r>
                    <w:r w:rsidRPr="00AD763A">
                      <w:rPr>
                        <w:sz w:val="12"/>
                        <w:szCs w:val="12"/>
                      </w:rPr>
                      <w:br/>
                      <w:t>JUSTIZIA SAILA</w:t>
                    </w:r>
                  </w:p>
                </w:txbxContent>
              </v:textbox>
              <w10:wrap type="square" anchorx="page" anchory="page"/>
            </v:shape>
          </w:pict>
        </mc:Fallback>
      </mc:AlternateContent>
    </w: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45pt;height:36.75pt" o:ole="" fillcolor="window">
          <v:imagedata r:id="rId1" o:title=""/>
        </v:shape>
        <o:OLEObject Type="Embed" ProgID="MSPhotoEd.3" ShapeID="_x0000_i1026" DrawAspect="Content" ObjectID="_1480240689" r:id="rId2"/>
      </w:object>
    </w:r>
  </w:p>
  <w:p w:rsidR="00641847" w:rsidRDefault="00AC435D">
    <w:pPr>
      <w:pStyle w:val="Encabezado"/>
      <w:tabs>
        <w:tab w:val="right" w:pos="9923"/>
      </w:tabs>
      <w:ind w:right="-142"/>
      <w:jc w:val="center"/>
      <w:rPr>
        <w:rFonts w:ascii="Arial" w:hAnsi="Arial"/>
        <w:sz w:val="16"/>
      </w:rPr>
    </w:pPr>
  </w:p>
  <w:p w:rsidR="00641847" w:rsidRDefault="00AC435D">
    <w:pPr>
      <w:pStyle w:val="Encabezado"/>
      <w:tabs>
        <w:tab w:val="right" w:pos="9923"/>
      </w:tabs>
      <w:ind w:right="-142"/>
      <w:jc w:val="center"/>
      <w:rPr>
        <w:rFonts w:ascii="Arial" w:hAnsi="Arial"/>
        <w:sz w:val="16"/>
      </w:rPr>
    </w:pPr>
  </w:p>
  <w:p w:rsidR="00641847" w:rsidRDefault="00AC435D">
    <w:pPr>
      <w:pStyle w:val="Encabezado"/>
      <w:tabs>
        <w:tab w:val="right" w:pos="9923"/>
      </w:tabs>
      <w:ind w:right="-142"/>
      <w:jc w:val="center"/>
      <w:rPr>
        <w:rFonts w:ascii="Arial" w:hAnsi="Arial"/>
        <w:sz w:val="16"/>
      </w:rPr>
    </w:pPr>
  </w:p>
  <w:p w:rsidR="00641847" w:rsidRDefault="00AC435D">
    <w:pPr>
      <w:pStyle w:val="Encabezado"/>
      <w:tabs>
        <w:tab w:val="right" w:pos="9923"/>
      </w:tabs>
      <w:ind w:right="-142"/>
      <w:jc w:val="center"/>
      <w:rPr>
        <w:rFonts w:ascii="Arial" w:hAnsi="Arial"/>
        <w:sz w:val="16"/>
      </w:rPr>
    </w:pPr>
  </w:p>
  <w:p w:rsidR="00641847" w:rsidRDefault="00AC435D">
    <w:pPr>
      <w:pStyle w:val="Encabezado"/>
      <w:tabs>
        <w:tab w:val="right" w:pos="9923"/>
      </w:tabs>
      <w:ind w:right="-142"/>
      <w:jc w:val="center"/>
      <w:rPr>
        <w:rFonts w:ascii="Arial" w:hAnsi="Arial"/>
        <w:sz w:val="16"/>
      </w:rPr>
    </w:pPr>
  </w:p>
  <w:p w:rsidR="00641847" w:rsidRDefault="00AC435D">
    <w:pPr>
      <w:pStyle w:val="Encabezado"/>
      <w:tabs>
        <w:tab w:val="right" w:pos="9923"/>
      </w:tabs>
      <w:ind w:right="-142"/>
      <w:rPr>
        <w:rFonts w:ascii="Arial" w:hAnsi="Arial"/>
        <w:sz w:val="16"/>
      </w:rPr>
    </w:pPr>
  </w:p>
  <w:p w:rsidR="00641847" w:rsidRDefault="00AC435D">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E5F1B"/>
    <w:multiLevelType w:val="hybridMultilevel"/>
    <w:tmpl w:val="FFCCF190"/>
    <w:lvl w:ilvl="0" w:tplc="C7AEE2A0">
      <w:start w:val="1"/>
      <w:numFmt w:val="lowerLetter"/>
      <w:lvlText w:val="%1)"/>
      <w:lvlJc w:val="left"/>
      <w:pPr>
        <w:tabs>
          <w:tab w:val="num" w:pos="720"/>
        </w:tabs>
        <w:ind w:left="720" w:hanging="360"/>
      </w:pPr>
      <w:rPr>
        <w:rFonts w:cs="Times New Roman"/>
        <w:b w:val="0"/>
      </w:rPr>
    </w:lvl>
    <w:lvl w:ilvl="1" w:tplc="415014A2">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7E"/>
    <w:rsid w:val="00076CFE"/>
    <w:rsid w:val="00186EE4"/>
    <w:rsid w:val="005851CC"/>
    <w:rsid w:val="005921F2"/>
    <w:rsid w:val="0063029A"/>
    <w:rsid w:val="00633771"/>
    <w:rsid w:val="00654327"/>
    <w:rsid w:val="006B3966"/>
    <w:rsid w:val="006E493F"/>
    <w:rsid w:val="007271BA"/>
    <w:rsid w:val="00745900"/>
    <w:rsid w:val="008F14E4"/>
    <w:rsid w:val="009A2600"/>
    <w:rsid w:val="00AF374A"/>
    <w:rsid w:val="00C30C00"/>
    <w:rsid w:val="00CF7B3A"/>
    <w:rsid w:val="00D4207E"/>
    <w:rsid w:val="00F27497"/>
    <w:rsid w:val="00FE243E"/>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66"/>
    <w:pPr>
      <w:spacing w:after="0" w:line="240" w:lineRule="auto"/>
    </w:pPr>
    <w:rPr>
      <w:rFonts w:ascii="Times New Roman" w:eastAsia="Times New Roman" w:hAnsi="Times New Roman" w:cs="Times New Roman"/>
      <w:sz w:val="24"/>
      <w:szCs w:val="20"/>
      <w:lang w:val="es-ES_tradnl" w:eastAsia="es-ES_tradnl"/>
    </w:rPr>
  </w:style>
  <w:style w:type="paragraph" w:styleId="Ttulo2">
    <w:name w:val="heading 2"/>
    <w:basedOn w:val="Normal"/>
    <w:next w:val="Normal"/>
    <w:link w:val="Ttulo2Car"/>
    <w:qFormat/>
    <w:rsid w:val="006B3966"/>
    <w:pPr>
      <w:keepNext/>
      <w:outlineLvl w:val="1"/>
    </w:pPr>
    <w:rPr>
      <w:rFonts w:ascii="Arial" w:hAnsi="Arial"/>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B3966"/>
    <w:rPr>
      <w:rFonts w:ascii="Arial" w:eastAsia="Times New Roman" w:hAnsi="Arial" w:cs="Times New Roman"/>
      <w:b/>
      <w:sz w:val="14"/>
      <w:szCs w:val="20"/>
      <w:lang w:val="es-ES_tradnl" w:eastAsia="es-ES_tradnl"/>
    </w:rPr>
  </w:style>
  <w:style w:type="paragraph" w:styleId="Piedepgina">
    <w:name w:val="footer"/>
    <w:basedOn w:val="Normal"/>
    <w:link w:val="PiedepginaCar"/>
    <w:uiPriority w:val="99"/>
    <w:rsid w:val="006B3966"/>
    <w:pPr>
      <w:tabs>
        <w:tab w:val="center" w:pos="4819"/>
        <w:tab w:val="right" w:pos="9071"/>
      </w:tabs>
    </w:pPr>
  </w:style>
  <w:style w:type="character" w:customStyle="1" w:styleId="PiedepginaCar">
    <w:name w:val="Pie de página Car"/>
    <w:basedOn w:val="Fuentedeprrafopredeter"/>
    <w:link w:val="Piedepgina"/>
    <w:uiPriority w:val="99"/>
    <w:rsid w:val="006B3966"/>
    <w:rPr>
      <w:rFonts w:ascii="Times New Roman" w:eastAsia="Times New Roman" w:hAnsi="Times New Roman" w:cs="Times New Roman"/>
      <w:sz w:val="24"/>
      <w:szCs w:val="20"/>
      <w:lang w:val="es-ES_tradnl" w:eastAsia="es-ES_tradnl"/>
    </w:rPr>
  </w:style>
  <w:style w:type="paragraph" w:styleId="Encabezado">
    <w:name w:val="header"/>
    <w:basedOn w:val="Normal"/>
    <w:link w:val="EncabezadoCar"/>
    <w:rsid w:val="006B3966"/>
    <w:pPr>
      <w:tabs>
        <w:tab w:val="center" w:pos="4819"/>
        <w:tab w:val="right" w:pos="9071"/>
      </w:tabs>
    </w:pPr>
  </w:style>
  <w:style w:type="character" w:customStyle="1" w:styleId="EncabezadoCar">
    <w:name w:val="Encabezado Car"/>
    <w:basedOn w:val="Fuentedeprrafopredeter"/>
    <w:link w:val="Encabezado"/>
    <w:rsid w:val="006B3966"/>
    <w:rPr>
      <w:rFonts w:ascii="Times New Roman" w:eastAsia="Times New Roman" w:hAnsi="Times New Roman" w:cs="Times New Roman"/>
      <w:sz w:val="24"/>
      <w:szCs w:val="20"/>
      <w:lang w:val="es-ES_tradnl" w:eastAsia="es-ES_tradnl"/>
    </w:rPr>
  </w:style>
  <w:style w:type="paragraph" w:styleId="Textonotapie">
    <w:name w:val="footnote text"/>
    <w:basedOn w:val="Normal"/>
    <w:link w:val="TextonotapieCar"/>
    <w:rsid w:val="006B3966"/>
    <w:rPr>
      <w:sz w:val="20"/>
    </w:rPr>
  </w:style>
  <w:style w:type="character" w:customStyle="1" w:styleId="TextonotapieCar">
    <w:name w:val="Texto nota pie Car"/>
    <w:basedOn w:val="Fuentedeprrafopredeter"/>
    <w:link w:val="Textonotapie"/>
    <w:rsid w:val="006B3966"/>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rsid w:val="006B3966"/>
    <w:rPr>
      <w:vertAlign w:val="superscript"/>
    </w:rPr>
  </w:style>
  <w:style w:type="paragraph" w:styleId="Prrafodelista">
    <w:name w:val="List Paragraph"/>
    <w:basedOn w:val="Normal"/>
    <w:uiPriority w:val="34"/>
    <w:qFormat/>
    <w:rsid w:val="006B3966"/>
    <w:pPr>
      <w:ind w:left="720"/>
      <w:contextualSpacing/>
    </w:pPr>
  </w:style>
  <w:style w:type="paragraph" w:styleId="Textodeglobo">
    <w:name w:val="Balloon Text"/>
    <w:basedOn w:val="Normal"/>
    <w:link w:val="TextodegloboCar"/>
    <w:uiPriority w:val="99"/>
    <w:semiHidden/>
    <w:unhideWhenUsed/>
    <w:rsid w:val="00745900"/>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900"/>
    <w:rPr>
      <w:rFonts w:ascii="Tahoma" w:eastAsia="Times New Roman"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66"/>
    <w:pPr>
      <w:spacing w:after="0" w:line="240" w:lineRule="auto"/>
    </w:pPr>
    <w:rPr>
      <w:rFonts w:ascii="Times New Roman" w:eastAsia="Times New Roman" w:hAnsi="Times New Roman" w:cs="Times New Roman"/>
      <w:sz w:val="24"/>
      <w:szCs w:val="20"/>
      <w:lang w:val="es-ES_tradnl" w:eastAsia="es-ES_tradnl"/>
    </w:rPr>
  </w:style>
  <w:style w:type="paragraph" w:styleId="Ttulo2">
    <w:name w:val="heading 2"/>
    <w:basedOn w:val="Normal"/>
    <w:next w:val="Normal"/>
    <w:link w:val="Ttulo2Car"/>
    <w:qFormat/>
    <w:rsid w:val="006B3966"/>
    <w:pPr>
      <w:keepNext/>
      <w:outlineLvl w:val="1"/>
    </w:pPr>
    <w:rPr>
      <w:rFonts w:ascii="Arial" w:hAnsi="Arial"/>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B3966"/>
    <w:rPr>
      <w:rFonts w:ascii="Arial" w:eastAsia="Times New Roman" w:hAnsi="Arial" w:cs="Times New Roman"/>
      <w:b/>
      <w:sz w:val="14"/>
      <w:szCs w:val="20"/>
      <w:lang w:val="es-ES_tradnl" w:eastAsia="es-ES_tradnl"/>
    </w:rPr>
  </w:style>
  <w:style w:type="paragraph" w:styleId="Piedepgina">
    <w:name w:val="footer"/>
    <w:basedOn w:val="Normal"/>
    <w:link w:val="PiedepginaCar"/>
    <w:uiPriority w:val="99"/>
    <w:rsid w:val="006B3966"/>
    <w:pPr>
      <w:tabs>
        <w:tab w:val="center" w:pos="4819"/>
        <w:tab w:val="right" w:pos="9071"/>
      </w:tabs>
    </w:pPr>
  </w:style>
  <w:style w:type="character" w:customStyle="1" w:styleId="PiedepginaCar">
    <w:name w:val="Pie de página Car"/>
    <w:basedOn w:val="Fuentedeprrafopredeter"/>
    <w:link w:val="Piedepgina"/>
    <w:uiPriority w:val="99"/>
    <w:rsid w:val="006B3966"/>
    <w:rPr>
      <w:rFonts w:ascii="Times New Roman" w:eastAsia="Times New Roman" w:hAnsi="Times New Roman" w:cs="Times New Roman"/>
      <w:sz w:val="24"/>
      <w:szCs w:val="20"/>
      <w:lang w:val="es-ES_tradnl" w:eastAsia="es-ES_tradnl"/>
    </w:rPr>
  </w:style>
  <w:style w:type="paragraph" w:styleId="Encabezado">
    <w:name w:val="header"/>
    <w:basedOn w:val="Normal"/>
    <w:link w:val="EncabezadoCar"/>
    <w:rsid w:val="006B3966"/>
    <w:pPr>
      <w:tabs>
        <w:tab w:val="center" w:pos="4819"/>
        <w:tab w:val="right" w:pos="9071"/>
      </w:tabs>
    </w:pPr>
  </w:style>
  <w:style w:type="character" w:customStyle="1" w:styleId="EncabezadoCar">
    <w:name w:val="Encabezado Car"/>
    <w:basedOn w:val="Fuentedeprrafopredeter"/>
    <w:link w:val="Encabezado"/>
    <w:rsid w:val="006B3966"/>
    <w:rPr>
      <w:rFonts w:ascii="Times New Roman" w:eastAsia="Times New Roman" w:hAnsi="Times New Roman" w:cs="Times New Roman"/>
      <w:sz w:val="24"/>
      <w:szCs w:val="20"/>
      <w:lang w:val="es-ES_tradnl" w:eastAsia="es-ES_tradnl"/>
    </w:rPr>
  </w:style>
  <w:style w:type="paragraph" w:styleId="Textonotapie">
    <w:name w:val="footnote text"/>
    <w:basedOn w:val="Normal"/>
    <w:link w:val="TextonotapieCar"/>
    <w:rsid w:val="006B3966"/>
    <w:rPr>
      <w:sz w:val="20"/>
    </w:rPr>
  </w:style>
  <w:style w:type="character" w:customStyle="1" w:styleId="TextonotapieCar">
    <w:name w:val="Texto nota pie Car"/>
    <w:basedOn w:val="Fuentedeprrafopredeter"/>
    <w:link w:val="Textonotapie"/>
    <w:rsid w:val="006B3966"/>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rsid w:val="006B3966"/>
    <w:rPr>
      <w:vertAlign w:val="superscript"/>
    </w:rPr>
  </w:style>
  <w:style w:type="paragraph" w:styleId="Prrafodelista">
    <w:name w:val="List Paragraph"/>
    <w:basedOn w:val="Normal"/>
    <w:uiPriority w:val="34"/>
    <w:qFormat/>
    <w:rsid w:val="006B3966"/>
    <w:pPr>
      <w:ind w:left="720"/>
      <w:contextualSpacing/>
    </w:pPr>
  </w:style>
  <w:style w:type="paragraph" w:styleId="Textodeglobo">
    <w:name w:val="Balloon Text"/>
    <w:basedOn w:val="Normal"/>
    <w:link w:val="TextodegloboCar"/>
    <w:uiPriority w:val="99"/>
    <w:semiHidden/>
    <w:unhideWhenUsed/>
    <w:rsid w:val="00745900"/>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900"/>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1115</Words>
  <Characters>6136</Characters>
  <Application>Microsoft Office Word</Application>
  <DocSecurity>0</DocSecurity>
  <Lines>51</Lines>
  <Paragraphs>14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Etxebarria Kerexeta, Marisa</dc:creator>
  <cp:lastModifiedBy>Olabegoya Echevarria, Arantxa</cp:lastModifiedBy>
  <cp:revision>2</cp:revision>
  <cp:lastPrinted>2014-10-22T07:31:00Z</cp:lastPrinted>
  <dcterms:created xsi:type="dcterms:W3CDTF">2014-12-16T12:11:00Z</dcterms:created>
  <dcterms:modified xsi:type="dcterms:W3CDTF">2014-12-16T12:11:00Z</dcterms:modified>
</cp:coreProperties>
</file>