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DF" w:rsidRPr="006C141E" w:rsidRDefault="00E107DF" w:rsidP="00E107DF">
      <w:pPr>
        <w:pBdr>
          <w:bottom w:val="single" w:sz="12" w:space="1" w:color="auto"/>
        </w:pBdr>
        <w:spacing w:after="120" w:line="480" w:lineRule="auto"/>
        <w:jc w:val="both"/>
        <w:rPr>
          <w:rFonts w:ascii="Arial" w:hAnsi="Arial" w:cs="Arial"/>
          <w:b/>
          <w:bCs/>
          <w:iCs/>
          <w:szCs w:val="24"/>
          <w:lang w:val="es-ES"/>
        </w:rPr>
      </w:pPr>
      <w:bookmarkStart w:id="0" w:name="_GoBack"/>
      <w:bookmarkEnd w:id="0"/>
      <w:r w:rsidRPr="006C141E">
        <w:rPr>
          <w:rFonts w:ascii="Arial" w:hAnsi="Arial" w:cs="Arial"/>
          <w:b/>
          <w:bCs/>
          <w:iCs/>
          <w:szCs w:val="24"/>
          <w:lang w:val="es-ES"/>
        </w:rPr>
        <w:t xml:space="preserve">INFORME RELATIVO AL PROYECTO DE DECRETO POR EL QUE SE REGULA EL CONSEJO VASCO DE CIENCIA, TECNOLOGÍA E INNOVACIÓN. </w:t>
      </w:r>
    </w:p>
    <w:p w:rsidR="006C141E" w:rsidRPr="00C21850" w:rsidRDefault="006C141E" w:rsidP="00E107DF">
      <w:pPr>
        <w:spacing w:after="120" w:line="480" w:lineRule="auto"/>
        <w:jc w:val="both"/>
        <w:rPr>
          <w:rFonts w:ascii="Arial" w:hAnsi="Arial" w:cs="Arial"/>
          <w:b/>
          <w:szCs w:val="24"/>
          <w:u w:val="single"/>
          <w:lang w:val="es-ES"/>
        </w:rPr>
      </w:pPr>
    </w:p>
    <w:p w:rsidR="00E107DF" w:rsidRPr="006C141E" w:rsidRDefault="006C141E" w:rsidP="006C141E">
      <w:pPr>
        <w:spacing w:after="120" w:line="480" w:lineRule="auto"/>
        <w:jc w:val="both"/>
        <w:rPr>
          <w:rFonts w:ascii="Arial" w:hAnsi="Arial" w:cs="Arial"/>
          <w:b/>
          <w:szCs w:val="24"/>
          <w:lang w:val="es-ES"/>
        </w:rPr>
      </w:pPr>
      <w:r w:rsidRPr="006C141E">
        <w:rPr>
          <w:rFonts w:ascii="Arial" w:hAnsi="Arial" w:cs="Arial"/>
          <w:b/>
          <w:szCs w:val="24"/>
          <w:lang w:val="es-ES"/>
        </w:rPr>
        <w:t>Ref.: 032/2014 IL</w:t>
      </w:r>
    </w:p>
    <w:p w:rsidR="006C141E" w:rsidRDefault="006C141E" w:rsidP="00E107DF">
      <w:pPr>
        <w:spacing w:after="120" w:line="480" w:lineRule="auto"/>
        <w:ind w:firstLine="600"/>
        <w:jc w:val="both"/>
        <w:rPr>
          <w:rFonts w:ascii="Arial" w:hAnsi="Arial" w:cs="Arial"/>
          <w:szCs w:val="24"/>
          <w:lang w:val="es-ES"/>
        </w:rPr>
      </w:pPr>
    </w:p>
    <w:p w:rsidR="00E107DF" w:rsidRPr="00C21850" w:rsidRDefault="00E107DF" w:rsidP="00E107DF">
      <w:pPr>
        <w:spacing w:after="120" w:line="480" w:lineRule="auto"/>
        <w:ind w:firstLine="600"/>
        <w:jc w:val="both"/>
        <w:rPr>
          <w:rFonts w:ascii="Arial" w:hAnsi="Arial" w:cs="Arial"/>
          <w:szCs w:val="24"/>
          <w:lang w:val="es-ES"/>
        </w:rPr>
      </w:pPr>
      <w:r>
        <w:rPr>
          <w:rFonts w:ascii="Arial" w:hAnsi="Arial" w:cs="Arial"/>
          <w:szCs w:val="24"/>
          <w:lang w:val="es-ES"/>
        </w:rPr>
        <w:t>La Dirección de Régimen Jurídico de la Secretaría General de la Presidencia</w:t>
      </w:r>
      <w:r w:rsidRPr="00C21850">
        <w:rPr>
          <w:rFonts w:ascii="Arial" w:hAnsi="Arial" w:cs="Arial"/>
          <w:szCs w:val="24"/>
          <w:lang w:val="es-ES"/>
        </w:rPr>
        <w:t xml:space="preserve"> solicita Informe de Legalidad en relación al proyecto de </w:t>
      </w:r>
      <w:r>
        <w:rPr>
          <w:rFonts w:ascii="Arial" w:hAnsi="Arial" w:cs="Arial"/>
          <w:szCs w:val="24"/>
          <w:lang w:val="es-ES"/>
        </w:rPr>
        <w:t>Decreto</w:t>
      </w:r>
      <w:r w:rsidRPr="00C21850">
        <w:rPr>
          <w:rFonts w:ascii="Arial" w:hAnsi="Arial" w:cs="Arial"/>
          <w:szCs w:val="24"/>
          <w:lang w:val="es-ES"/>
        </w:rPr>
        <w:t xml:space="preserve"> referido en el encabezamiento.</w:t>
      </w:r>
    </w:p>
    <w:p w:rsidR="00E107DF" w:rsidRPr="00C21850" w:rsidRDefault="00E107DF" w:rsidP="00E107DF">
      <w:pPr>
        <w:spacing w:after="120" w:line="480" w:lineRule="auto"/>
        <w:ind w:firstLine="600"/>
        <w:jc w:val="both"/>
        <w:rPr>
          <w:rFonts w:ascii="Arial" w:hAnsi="Arial" w:cs="Arial"/>
          <w:szCs w:val="24"/>
          <w:lang w:val="es-ES"/>
        </w:rPr>
      </w:pPr>
    </w:p>
    <w:p w:rsidR="00E107DF" w:rsidRPr="00C21850" w:rsidRDefault="00E107DF" w:rsidP="00E107DF">
      <w:pPr>
        <w:spacing w:after="120" w:line="480" w:lineRule="auto"/>
        <w:ind w:firstLine="600"/>
        <w:jc w:val="both"/>
        <w:rPr>
          <w:rFonts w:ascii="Arial" w:hAnsi="Arial" w:cs="Arial"/>
          <w:szCs w:val="24"/>
        </w:rPr>
      </w:pPr>
      <w:r w:rsidRPr="00C21850">
        <w:rPr>
          <w:rFonts w:ascii="Arial" w:hAnsi="Arial" w:cs="Arial"/>
          <w:szCs w:val="24"/>
        </w:rPr>
        <w:t xml:space="preserve">El presente informe se emite en virtud de las competencias que al Departamento de Administración Pública y Justicia y a </w:t>
      </w:r>
      <w:smartTag w:uri="urn:schemas-microsoft-com:office:smarttags" w:element="PersonName">
        <w:smartTagPr>
          <w:attr w:name="ProductID" w:val="la Direcci￳n"/>
        </w:smartTagPr>
        <w:r w:rsidRPr="00C21850">
          <w:rPr>
            <w:rFonts w:ascii="Arial" w:hAnsi="Arial" w:cs="Arial"/>
            <w:szCs w:val="24"/>
          </w:rPr>
          <w:t>la Dirección</w:t>
        </w:r>
      </w:smartTag>
      <w:r w:rsidRPr="00C21850">
        <w:rPr>
          <w:rFonts w:ascii="Arial" w:hAnsi="Arial" w:cs="Arial"/>
          <w:szCs w:val="24"/>
        </w:rPr>
        <w:t xml:space="preserve"> de Desarrollo Legislativo y Control Normativo de su Viceconsejería de Régimen Jurídico, confieren, respectivamente, el artículo 6.1 h) del Decreto 20/2012, de 20 de diciembre, del Lehendakari, de creación, supresión y modificación de los Departamentos de </w:t>
      </w:r>
      <w:smartTag w:uri="urn:schemas-microsoft-com:office:smarttags" w:element="PersonName">
        <w:smartTagPr>
          <w:attr w:name="ProductID" w:val="la Administraci￳n"/>
        </w:smartTagPr>
        <w:r w:rsidRPr="00C21850">
          <w:rPr>
            <w:rFonts w:ascii="Arial" w:hAnsi="Arial" w:cs="Arial"/>
            <w:szCs w:val="24"/>
          </w:rPr>
          <w:t>la Administración</w:t>
        </w:r>
      </w:smartTag>
      <w:r w:rsidRPr="00C21850">
        <w:rPr>
          <w:rFonts w:ascii="Arial" w:hAnsi="Arial" w:cs="Arial"/>
          <w:szCs w:val="24"/>
        </w:rPr>
        <w:t xml:space="preserve"> de </w:t>
      </w:r>
      <w:smartTag w:uri="urn:schemas-microsoft-com:office:smarttags" w:element="PersonName">
        <w:smartTagPr>
          <w:attr w:name="ProductID" w:val="ヹ킸ミ龀ѷ飐ࣤ↰϶乸ѵłla extinta Direcci￳nźla Comunidad Aut￳nomaŲ㺔瑭⣇ᇒက❚떙鴰찔9ྨิ੤ŪŭC:\Archivos de programaŤ覠ヹ溨Ѩ衐ヹ킸ミ鸸Ϭ騘ࣤ↰϶乸ѵĜ^C:\ARCHIV~1\ARCHIV~1\MICROS~1\SMARTT~1\MOFL.DLLL\r쫸fn쬀l\쬈ds쬐C0Ȁ0dȀ1EÈȀ03389C1BĿ妰寀巐胠ϫ愈挘攨朸BBǽ氨眏烨眏炔眏ƈڤ䔸બ٢સ٢ੜP٢ࠬ٢ࢬư٢૔Ȁ٢೔ཤ٢᰸¤ӈ٣᳜èլ٣٢᷄ٔ٣ᷔ٤٣٢٢ЉAݪ 盈Ѩᦐࠬ٢㽄㳠ᅠ϶ᑌ϶ᆸ϶ᦸBƳ툰ミ雐ѨѴ나Ѵƴ툰ミ雐Ѩ&#10;뿜ϬƩ【ѵ㠠ѵҀѫ쩨Ѭ㝘夈ϰ둈ࣺƤ笨ѭ㖈ѩ㘘ѩကśC:\Archivos de programa\Archivos comunes\Microsoft Shared\OFFICE11\msxml5.dllŌЊEspañol - España (alfabetización tradicional)ᖜ瑫ɀᖜ瑫ÿŴӣ粁퇘ࣸ屣㑴닰䞄枋቞烈ㄚ呐䉕覂ꏸ栞⡲WSđ浀պ튐漐rosoĊ涀պ트퉨11\;ď紀։틠튐\ArcĀ絀։트a\Orą咤֥魸ѷꟘľ簸ㅠ⽈਍ĳ*ShowSmartTagIndicator(Īĸ쀎삎샗&#10;@ 쀋䀀桳汥㍬⸲汤ⱬ㈭㜱㔶᠀(ǂ佐ѵ亘頰ѫ㨈Ѩ鴈窰ѨV\MICROS~\SMARTT雐Ѩǽ丐ӏ㪰Ѩ⽈ǶGetTypeInfoǫGetIDsOfNamesǬInvokeﾜǡInvokeVerb2ƛ蚐ƙ騀ĄVƟాࠊ)&#10;䀀䀀䀀䀀Ð0＞ἠ聱°°°°°°°°°°°°°°°°°°°°°°°°°°°°°°°°0@@`°p @@`@@@@``````````@@P p`pp``pp@P`Pp`p``p` ```@@@````P``@`` 0P ````@P@````PP@P°`° `@```ð`@°°`°°  @@P` ` P@ °P`0@````@`` P`@ `PPP```@`PP`°°°Ppppppp p````@@@@ppppp````````` P````    ```````````````&#10;Ɛ`` ￼ ✀翽＞‟ĦVŁfAcciones y reconocedores de etiquetas in"/>
        </w:smartTagPr>
        <w:r w:rsidRPr="00C21850">
          <w:rPr>
            <w:rFonts w:ascii="Arial" w:hAnsi="Arial" w:cs="Arial"/>
            <w:szCs w:val="24"/>
          </w:rPr>
          <w:t>la Comunidad Autónoma</w:t>
        </w:r>
      </w:smartTag>
      <w:r w:rsidRPr="00C21850">
        <w:rPr>
          <w:rFonts w:ascii="Arial" w:hAnsi="Arial" w:cs="Arial"/>
          <w:szCs w:val="24"/>
        </w:rPr>
        <w:t xml:space="preserve"> del País Vasco y de determinación de funciones y áreas de actuación de los mismos, y el artículo 13.1.a) y c) del Decreto 188/2013, de 9 de abril, por el que se establece la estructura orgánica y funcional del Departamento de Administración Pública y Justicia.</w:t>
      </w:r>
    </w:p>
    <w:p w:rsidR="00E107DF" w:rsidRPr="00C21850" w:rsidRDefault="00E107DF" w:rsidP="00E107DF">
      <w:pPr>
        <w:spacing w:after="120" w:line="480" w:lineRule="auto"/>
        <w:ind w:firstLine="600"/>
        <w:jc w:val="both"/>
        <w:rPr>
          <w:rFonts w:ascii="Arial" w:hAnsi="Arial" w:cs="Arial"/>
          <w:szCs w:val="24"/>
          <w:lang w:val="es-ES"/>
        </w:rPr>
      </w:pPr>
    </w:p>
    <w:p w:rsidR="00E107DF" w:rsidRPr="00C21850" w:rsidRDefault="00E107DF" w:rsidP="00E107DF">
      <w:pPr>
        <w:spacing w:after="120" w:line="480" w:lineRule="auto"/>
        <w:ind w:firstLine="600"/>
        <w:jc w:val="both"/>
        <w:rPr>
          <w:rFonts w:ascii="Arial" w:hAnsi="Arial" w:cs="Arial"/>
          <w:szCs w:val="24"/>
          <w:lang w:val="es-ES"/>
        </w:rPr>
      </w:pPr>
      <w:r w:rsidRPr="00C21850">
        <w:rPr>
          <w:rFonts w:ascii="Arial" w:hAnsi="Arial" w:cs="Arial"/>
          <w:szCs w:val="24"/>
          <w:lang w:val="es-ES"/>
        </w:rPr>
        <w:lastRenderedPageBreak/>
        <w:t xml:space="preserve">Asimismo, de conformidad con el Acuerdo adoptado por el Consejo de Gobierno en su sesión de 13 de junio de 1995 en su apartado primero, </w:t>
      </w:r>
      <w:r>
        <w:rPr>
          <w:rFonts w:ascii="Arial" w:hAnsi="Arial" w:cs="Arial"/>
          <w:szCs w:val="24"/>
          <w:lang w:val="es-ES"/>
        </w:rPr>
        <w:t>3</w:t>
      </w:r>
      <w:r w:rsidRPr="00C21850">
        <w:rPr>
          <w:rFonts w:ascii="Arial" w:hAnsi="Arial" w:cs="Arial"/>
          <w:szCs w:val="24"/>
          <w:lang w:val="es-ES"/>
        </w:rPr>
        <w:t>,</w:t>
      </w:r>
      <w:r>
        <w:rPr>
          <w:rFonts w:ascii="Arial" w:hAnsi="Arial" w:cs="Arial"/>
          <w:szCs w:val="24"/>
          <w:lang w:val="es-ES"/>
        </w:rPr>
        <w:t xml:space="preserve"> b,</w:t>
      </w:r>
      <w:r w:rsidRPr="00C21850">
        <w:rPr>
          <w:rFonts w:ascii="Arial" w:hAnsi="Arial" w:cs="Arial"/>
          <w:szCs w:val="24"/>
          <w:lang w:val="es-ES"/>
        </w:rPr>
        <w:t xml:space="preserve"> es preceptiva la emisión del Informe.</w:t>
      </w:r>
    </w:p>
    <w:p w:rsidR="00E107DF" w:rsidRPr="00C21850" w:rsidRDefault="00E107DF" w:rsidP="00E107DF">
      <w:pPr>
        <w:spacing w:after="120" w:line="480" w:lineRule="auto"/>
        <w:ind w:firstLine="600"/>
        <w:jc w:val="both"/>
        <w:rPr>
          <w:rFonts w:ascii="Arial" w:hAnsi="Arial" w:cs="Arial"/>
          <w:sz w:val="22"/>
          <w:szCs w:val="22"/>
          <w:lang w:val="es-ES"/>
        </w:rPr>
      </w:pPr>
    </w:p>
    <w:p w:rsidR="00E107DF" w:rsidRDefault="00E107DF" w:rsidP="00E107DF">
      <w:pPr>
        <w:spacing w:after="120" w:line="480" w:lineRule="auto"/>
        <w:ind w:firstLine="601"/>
        <w:jc w:val="both"/>
        <w:rPr>
          <w:rFonts w:ascii="Arial" w:hAnsi="Arial" w:cs="Arial"/>
          <w:szCs w:val="24"/>
        </w:rPr>
      </w:pPr>
      <w:r w:rsidRPr="00C21850">
        <w:rPr>
          <w:rFonts w:ascii="Arial" w:hAnsi="Arial" w:cs="Arial"/>
          <w:szCs w:val="24"/>
        </w:rPr>
        <w:t>El expediente administrativo remitido acredita la realización de los siguientes trámites:</w:t>
      </w:r>
    </w:p>
    <w:p w:rsidR="00E107DF" w:rsidRPr="00C21850" w:rsidRDefault="00E107DF" w:rsidP="00E107DF">
      <w:pPr>
        <w:spacing w:after="120" w:line="480" w:lineRule="auto"/>
        <w:ind w:firstLine="601"/>
        <w:jc w:val="both"/>
        <w:rPr>
          <w:rFonts w:ascii="Arial" w:hAnsi="Arial" w:cs="Arial"/>
          <w:szCs w:val="24"/>
        </w:rPr>
      </w:pPr>
    </w:p>
    <w:p w:rsidR="00E107DF" w:rsidRPr="00C21850" w:rsidRDefault="00E107DF" w:rsidP="00E107DF">
      <w:pPr>
        <w:numPr>
          <w:ilvl w:val="0"/>
          <w:numId w:val="1"/>
        </w:numPr>
        <w:spacing w:after="120" w:line="480" w:lineRule="auto"/>
        <w:jc w:val="both"/>
        <w:rPr>
          <w:rFonts w:ascii="Arial" w:hAnsi="Arial" w:cs="Arial"/>
          <w:szCs w:val="24"/>
        </w:rPr>
      </w:pPr>
      <w:r>
        <w:rPr>
          <w:rFonts w:ascii="Arial" w:hAnsi="Arial" w:cs="Arial"/>
          <w:szCs w:val="24"/>
        </w:rPr>
        <w:t xml:space="preserve">Decreto 5/2014, de 14 de febrero, del Lehendakari </w:t>
      </w:r>
      <w:r w:rsidRPr="00C21850">
        <w:rPr>
          <w:rFonts w:ascii="Arial" w:hAnsi="Arial" w:cs="Arial"/>
          <w:szCs w:val="24"/>
        </w:rPr>
        <w:t xml:space="preserve">por </w:t>
      </w:r>
      <w:r>
        <w:rPr>
          <w:rFonts w:ascii="Arial" w:hAnsi="Arial" w:cs="Arial"/>
          <w:szCs w:val="24"/>
        </w:rPr>
        <w:t>el q</w:t>
      </w:r>
      <w:r w:rsidRPr="00C21850">
        <w:rPr>
          <w:rFonts w:ascii="Arial" w:hAnsi="Arial" w:cs="Arial"/>
          <w:szCs w:val="24"/>
        </w:rPr>
        <w:t xml:space="preserve">ue se </w:t>
      </w:r>
      <w:r>
        <w:rPr>
          <w:rFonts w:ascii="Arial" w:hAnsi="Arial" w:cs="Arial"/>
          <w:szCs w:val="24"/>
        </w:rPr>
        <w:t xml:space="preserve">ordena el </w:t>
      </w:r>
      <w:r w:rsidRPr="00C21850">
        <w:rPr>
          <w:rFonts w:ascii="Arial" w:hAnsi="Arial" w:cs="Arial"/>
          <w:szCs w:val="24"/>
        </w:rPr>
        <w:t>inici</w:t>
      </w:r>
      <w:r>
        <w:rPr>
          <w:rFonts w:ascii="Arial" w:hAnsi="Arial" w:cs="Arial"/>
          <w:szCs w:val="24"/>
        </w:rPr>
        <w:t>o</w:t>
      </w:r>
      <w:r w:rsidRPr="00C21850">
        <w:rPr>
          <w:rFonts w:ascii="Arial" w:hAnsi="Arial" w:cs="Arial"/>
          <w:szCs w:val="24"/>
        </w:rPr>
        <w:t xml:space="preserve"> </w:t>
      </w:r>
      <w:r>
        <w:rPr>
          <w:rFonts w:ascii="Arial" w:hAnsi="Arial" w:cs="Arial"/>
          <w:szCs w:val="24"/>
        </w:rPr>
        <w:t>d</w:t>
      </w:r>
      <w:r w:rsidRPr="00C21850">
        <w:rPr>
          <w:rFonts w:ascii="Arial" w:hAnsi="Arial" w:cs="Arial"/>
          <w:szCs w:val="24"/>
        </w:rPr>
        <w:t xml:space="preserve">el procedimiento de elaboración del proyecto de </w:t>
      </w:r>
      <w:r>
        <w:rPr>
          <w:rFonts w:ascii="Arial" w:hAnsi="Arial" w:cs="Arial"/>
          <w:szCs w:val="24"/>
        </w:rPr>
        <w:t>Decreto</w:t>
      </w:r>
      <w:r w:rsidRPr="00C21850">
        <w:rPr>
          <w:rFonts w:ascii="Arial" w:hAnsi="Arial" w:cs="Arial"/>
          <w:szCs w:val="24"/>
        </w:rPr>
        <w:t>.</w:t>
      </w:r>
    </w:p>
    <w:p w:rsidR="00E107DF" w:rsidRPr="00C21850" w:rsidRDefault="00E107DF" w:rsidP="00E107DF">
      <w:pPr>
        <w:numPr>
          <w:ilvl w:val="0"/>
          <w:numId w:val="1"/>
        </w:numPr>
        <w:spacing w:after="120" w:line="480" w:lineRule="auto"/>
        <w:jc w:val="both"/>
        <w:rPr>
          <w:rFonts w:ascii="Arial" w:hAnsi="Arial" w:cs="Arial"/>
          <w:szCs w:val="24"/>
        </w:rPr>
      </w:pPr>
      <w:r>
        <w:rPr>
          <w:rFonts w:ascii="Arial" w:hAnsi="Arial" w:cs="Arial"/>
          <w:szCs w:val="24"/>
        </w:rPr>
        <w:t>Memoria Justificativa para la aprobación de la modificación del Decreto regulador del Consejo Vasco de Ciencia, Tecnología e Innovación de fecha 21 de febrero.</w:t>
      </w:r>
    </w:p>
    <w:p w:rsidR="00E107DF" w:rsidRDefault="00E107DF" w:rsidP="00E107DF">
      <w:pPr>
        <w:numPr>
          <w:ilvl w:val="0"/>
          <w:numId w:val="1"/>
        </w:numPr>
        <w:spacing w:after="120" w:line="480" w:lineRule="auto"/>
        <w:jc w:val="both"/>
        <w:rPr>
          <w:rFonts w:ascii="Arial" w:hAnsi="Arial" w:cs="Arial"/>
          <w:szCs w:val="24"/>
        </w:rPr>
      </w:pPr>
      <w:r>
        <w:rPr>
          <w:rFonts w:ascii="Arial" w:hAnsi="Arial" w:cs="Arial"/>
          <w:szCs w:val="24"/>
        </w:rPr>
        <w:t>Borrador del proyecto de Decreto.</w:t>
      </w:r>
    </w:p>
    <w:p w:rsidR="00E107DF" w:rsidRDefault="00E107DF" w:rsidP="00E107DF">
      <w:pPr>
        <w:numPr>
          <w:ilvl w:val="0"/>
          <w:numId w:val="1"/>
        </w:numPr>
        <w:spacing w:after="120" w:line="480" w:lineRule="auto"/>
        <w:jc w:val="both"/>
        <w:rPr>
          <w:rFonts w:ascii="Arial" w:hAnsi="Arial" w:cs="Arial"/>
          <w:szCs w:val="24"/>
        </w:rPr>
      </w:pPr>
      <w:r>
        <w:rPr>
          <w:rFonts w:ascii="Arial" w:hAnsi="Arial" w:cs="Arial"/>
          <w:szCs w:val="24"/>
        </w:rPr>
        <w:t xml:space="preserve">Decreto 8/2014, de 27 de febrero, del Lehendakari, </w:t>
      </w:r>
      <w:r w:rsidRPr="00C21850">
        <w:rPr>
          <w:rFonts w:ascii="Arial" w:hAnsi="Arial" w:cs="Arial"/>
          <w:szCs w:val="24"/>
        </w:rPr>
        <w:t xml:space="preserve">por </w:t>
      </w:r>
      <w:r>
        <w:rPr>
          <w:rFonts w:ascii="Arial" w:hAnsi="Arial" w:cs="Arial"/>
          <w:szCs w:val="24"/>
        </w:rPr>
        <w:t>e</w:t>
      </w:r>
      <w:r w:rsidRPr="00C21850">
        <w:rPr>
          <w:rFonts w:ascii="Arial" w:hAnsi="Arial" w:cs="Arial"/>
          <w:szCs w:val="24"/>
        </w:rPr>
        <w:t xml:space="preserve">l que se aprueba con carácter previo el proyecto de </w:t>
      </w:r>
      <w:r>
        <w:rPr>
          <w:rFonts w:ascii="Arial" w:hAnsi="Arial" w:cs="Arial"/>
          <w:szCs w:val="24"/>
        </w:rPr>
        <w:t>Decreto</w:t>
      </w:r>
      <w:r w:rsidRPr="00C21850">
        <w:rPr>
          <w:rFonts w:ascii="Arial" w:hAnsi="Arial" w:cs="Arial"/>
          <w:szCs w:val="24"/>
        </w:rPr>
        <w:t xml:space="preserve">. </w:t>
      </w:r>
    </w:p>
    <w:p w:rsidR="00E107DF" w:rsidRPr="00C21850" w:rsidRDefault="00E107DF" w:rsidP="00E107DF">
      <w:pPr>
        <w:numPr>
          <w:ilvl w:val="0"/>
          <w:numId w:val="1"/>
        </w:numPr>
        <w:spacing w:after="120" w:line="480" w:lineRule="auto"/>
        <w:jc w:val="both"/>
        <w:rPr>
          <w:rFonts w:ascii="Arial" w:hAnsi="Arial" w:cs="Arial"/>
          <w:szCs w:val="24"/>
        </w:rPr>
      </w:pPr>
      <w:r>
        <w:rPr>
          <w:rFonts w:ascii="Arial" w:hAnsi="Arial" w:cs="Arial"/>
          <w:szCs w:val="24"/>
        </w:rPr>
        <w:t>Informe de Impacto en función de género.</w:t>
      </w:r>
    </w:p>
    <w:p w:rsidR="00E107DF" w:rsidRDefault="00E107DF" w:rsidP="00E107DF">
      <w:pPr>
        <w:numPr>
          <w:ilvl w:val="0"/>
          <w:numId w:val="1"/>
        </w:numPr>
        <w:spacing w:after="120" w:line="480" w:lineRule="auto"/>
        <w:jc w:val="both"/>
        <w:rPr>
          <w:rFonts w:ascii="Arial" w:hAnsi="Arial" w:cs="Arial"/>
          <w:szCs w:val="24"/>
        </w:rPr>
      </w:pPr>
      <w:r>
        <w:rPr>
          <w:rFonts w:ascii="Arial" w:hAnsi="Arial" w:cs="Arial"/>
          <w:szCs w:val="24"/>
        </w:rPr>
        <w:t>Informe jurídico del servicio correspondiente de la Dirección de Régimen Jurídico</w:t>
      </w:r>
    </w:p>
    <w:p w:rsidR="00E107DF" w:rsidRDefault="00E107DF" w:rsidP="00E107DF">
      <w:pPr>
        <w:numPr>
          <w:ilvl w:val="0"/>
          <w:numId w:val="1"/>
        </w:numPr>
        <w:spacing w:after="120" w:line="480" w:lineRule="auto"/>
        <w:jc w:val="both"/>
        <w:rPr>
          <w:rFonts w:ascii="Arial" w:hAnsi="Arial" w:cs="Arial"/>
          <w:szCs w:val="24"/>
        </w:rPr>
      </w:pPr>
      <w:r>
        <w:rPr>
          <w:rFonts w:ascii="Arial" w:hAnsi="Arial" w:cs="Arial"/>
          <w:szCs w:val="24"/>
        </w:rPr>
        <w:t>Justificación del trámite de audiencia y consulta en el sentido previsto en el Decreto de inicio</w:t>
      </w:r>
    </w:p>
    <w:p w:rsidR="00E107DF" w:rsidRDefault="00E107DF" w:rsidP="00E107DF">
      <w:pPr>
        <w:numPr>
          <w:ilvl w:val="0"/>
          <w:numId w:val="1"/>
        </w:numPr>
        <w:spacing w:after="120" w:line="480" w:lineRule="auto"/>
        <w:jc w:val="both"/>
        <w:rPr>
          <w:rFonts w:ascii="Arial" w:hAnsi="Arial" w:cs="Arial"/>
          <w:szCs w:val="24"/>
        </w:rPr>
      </w:pPr>
      <w:r>
        <w:rPr>
          <w:rFonts w:ascii="Arial" w:hAnsi="Arial" w:cs="Arial"/>
          <w:szCs w:val="24"/>
        </w:rPr>
        <w:t>Informe emitido por Emakunde.</w:t>
      </w:r>
    </w:p>
    <w:p w:rsidR="00E107DF" w:rsidRDefault="00E107DF" w:rsidP="00E107DF">
      <w:pPr>
        <w:numPr>
          <w:ilvl w:val="0"/>
          <w:numId w:val="1"/>
        </w:numPr>
        <w:spacing w:after="120" w:line="480" w:lineRule="auto"/>
        <w:jc w:val="both"/>
        <w:rPr>
          <w:rFonts w:ascii="Arial" w:hAnsi="Arial" w:cs="Arial"/>
          <w:szCs w:val="24"/>
        </w:rPr>
      </w:pPr>
      <w:r>
        <w:rPr>
          <w:rFonts w:ascii="Arial" w:hAnsi="Arial" w:cs="Arial"/>
          <w:szCs w:val="24"/>
        </w:rPr>
        <w:t>Informe de Normalización Lingüística.</w:t>
      </w:r>
    </w:p>
    <w:p w:rsidR="00E107DF" w:rsidRDefault="00E107DF" w:rsidP="00E107DF">
      <w:pPr>
        <w:spacing w:after="120" w:line="480" w:lineRule="auto"/>
        <w:jc w:val="both"/>
        <w:rPr>
          <w:rFonts w:ascii="Arial" w:hAnsi="Arial" w:cs="Arial"/>
          <w:szCs w:val="24"/>
          <w:lang w:val="es-ES"/>
        </w:rPr>
      </w:pPr>
    </w:p>
    <w:p w:rsidR="00E107DF" w:rsidRPr="004E3354" w:rsidRDefault="00E107DF" w:rsidP="00E107DF">
      <w:pPr>
        <w:spacing w:after="120" w:line="480" w:lineRule="auto"/>
        <w:ind w:firstLine="709"/>
        <w:jc w:val="both"/>
        <w:rPr>
          <w:rFonts w:ascii="Arial" w:hAnsi="Arial" w:cs="Arial"/>
          <w:b/>
          <w:szCs w:val="24"/>
          <w:u w:val="single"/>
          <w:lang w:val="es-ES"/>
        </w:rPr>
      </w:pPr>
      <w:r w:rsidRPr="004E3354">
        <w:rPr>
          <w:rFonts w:ascii="Arial" w:hAnsi="Arial" w:cs="Arial"/>
          <w:b/>
          <w:szCs w:val="24"/>
          <w:u w:val="single"/>
          <w:lang w:val="es-ES"/>
        </w:rPr>
        <w:t>Antecedentes y objeto del proyecto de Decreto.</w:t>
      </w:r>
    </w:p>
    <w:p w:rsidR="00E107DF" w:rsidRDefault="00E107DF" w:rsidP="00E107DF">
      <w:pPr>
        <w:spacing w:after="120" w:line="480" w:lineRule="auto"/>
        <w:ind w:firstLine="709"/>
        <w:jc w:val="both"/>
        <w:rPr>
          <w:rFonts w:ascii="Arial" w:hAnsi="Arial" w:cs="Arial"/>
          <w:szCs w:val="24"/>
          <w:lang w:val="es-ES"/>
        </w:rPr>
      </w:pPr>
      <w:r>
        <w:rPr>
          <w:rFonts w:ascii="Arial" w:hAnsi="Arial" w:cs="Arial"/>
          <w:szCs w:val="24"/>
          <w:lang w:val="es-ES"/>
        </w:rPr>
        <w:t xml:space="preserve"> </w:t>
      </w:r>
    </w:p>
    <w:p w:rsidR="00E107DF" w:rsidRDefault="00E107DF" w:rsidP="00E107DF">
      <w:pPr>
        <w:spacing w:after="120" w:line="480" w:lineRule="auto"/>
        <w:ind w:firstLine="709"/>
        <w:jc w:val="both"/>
        <w:rPr>
          <w:rFonts w:ascii="Arial" w:hAnsi="Arial" w:cs="Arial"/>
          <w:szCs w:val="24"/>
          <w:lang w:val="es-ES"/>
        </w:rPr>
      </w:pPr>
      <w:r w:rsidRPr="00C21850">
        <w:rPr>
          <w:rFonts w:ascii="Arial" w:hAnsi="Arial" w:cs="Arial"/>
          <w:szCs w:val="24"/>
          <w:lang w:val="es-ES"/>
        </w:rPr>
        <w:t>El proyecto de</w:t>
      </w:r>
      <w:r>
        <w:rPr>
          <w:rFonts w:ascii="Arial" w:hAnsi="Arial" w:cs="Arial"/>
          <w:szCs w:val="24"/>
          <w:lang w:val="es-ES"/>
        </w:rPr>
        <w:t xml:space="preserve"> Decreto pretende la actualización del Decreto 1/2007, de 17 de abril, del Lehendakari, por el que se crea el Consejo Vasco de Ciencia, Tecnología e Innovación.</w:t>
      </w:r>
    </w:p>
    <w:p w:rsidR="00E107DF" w:rsidRDefault="00E107DF" w:rsidP="00E107DF">
      <w:pPr>
        <w:spacing w:after="120" w:line="480" w:lineRule="auto"/>
        <w:ind w:firstLine="709"/>
        <w:jc w:val="both"/>
        <w:rPr>
          <w:rFonts w:ascii="Arial" w:hAnsi="Arial" w:cs="Arial"/>
          <w:szCs w:val="24"/>
          <w:lang w:val="es-ES"/>
        </w:rPr>
      </w:pPr>
    </w:p>
    <w:p w:rsidR="00E107DF" w:rsidRDefault="00E107DF" w:rsidP="00E107DF">
      <w:pPr>
        <w:spacing w:after="120" w:line="480" w:lineRule="auto"/>
        <w:ind w:firstLine="709"/>
        <w:jc w:val="both"/>
        <w:rPr>
          <w:rFonts w:ascii="Arial" w:hAnsi="Arial" w:cs="Arial"/>
          <w:szCs w:val="24"/>
          <w:lang w:val="es-ES"/>
        </w:rPr>
      </w:pPr>
      <w:r>
        <w:rPr>
          <w:rFonts w:ascii="Arial" w:hAnsi="Arial" w:cs="Arial"/>
          <w:szCs w:val="24"/>
          <w:lang w:val="es-ES"/>
        </w:rPr>
        <w:t>Tal y como recoge el texto sometido a Informe:</w:t>
      </w:r>
    </w:p>
    <w:p w:rsidR="00E107DF" w:rsidRDefault="00E107DF" w:rsidP="00E107DF">
      <w:pPr>
        <w:spacing w:after="120" w:line="480" w:lineRule="auto"/>
        <w:ind w:firstLine="709"/>
        <w:jc w:val="both"/>
        <w:rPr>
          <w:rFonts w:ascii="Arial" w:hAnsi="Arial" w:cs="Arial"/>
          <w:szCs w:val="24"/>
          <w:lang w:val="es-ES"/>
        </w:rPr>
      </w:pPr>
    </w:p>
    <w:p w:rsidR="00E107DF" w:rsidRPr="00DA194A" w:rsidRDefault="00E107DF" w:rsidP="00E107DF">
      <w:pPr>
        <w:spacing w:after="120" w:line="480" w:lineRule="auto"/>
        <w:ind w:left="709" w:firstLine="709"/>
        <w:jc w:val="both"/>
        <w:rPr>
          <w:rFonts w:ascii="Arial" w:hAnsi="Arial" w:cs="Arial"/>
          <w:i/>
          <w:sz w:val="22"/>
          <w:szCs w:val="22"/>
          <w:lang w:val="es-ES"/>
        </w:rPr>
      </w:pPr>
      <w:r w:rsidRPr="00DA194A">
        <w:rPr>
          <w:rFonts w:ascii="Arial" w:hAnsi="Arial" w:cs="Arial"/>
          <w:i/>
          <w:sz w:val="22"/>
          <w:szCs w:val="22"/>
          <w:lang w:val="es-ES"/>
        </w:rPr>
        <w:t>Para lograr este objetivo, Euskadi cuenta desde el año 2009 con la posibilidad de hacer un uso efectivo de la competencia en materia de investigación y desarrollo científico y técnico, e innovación, traspasada por la Administración del Estado a la Comunidad Autónoma del País Vasco según Real Decreto 3/2009, de 9 de enero.</w:t>
      </w:r>
    </w:p>
    <w:p w:rsidR="00E107DF" w:rsidRDefault="00E107DF" w:rsidP="00E107DF">
      <w:pPr>
        <w:spacing w:after="120" w:line="480" w:lineRule="auto"/>
        <w:ind w:firstLine="709"/>
        <w:jc w:val="both"/>
        <w:rPr>
          <w:rFonts w:ascii="Arial" w:hAnsi="Arial" w:cs="Arial"/>
          <w:szCs w:val="24"/>
          <w:lang w:val="es-ES"/>
        </w:rPr>
      </w:pPr>
    </w:p>
    <w:p w:rsidR="00E107DF" w:rsidRDefault="00E107DF" w:rsidP="00E107DF">
      <w:pPr>
        <w:spacing w:after="120" w:line="480" w:lineRule="auto"/>
        <w:ind w:firstLine="709"/>
        <w:jc w:val="both"/>
        <w:rPr>
          <w:rFonts w:ascii="Arial" w:hAnsi="Arial" w:cs="Arial"/>
          <w:szCs w:val="24"/>
          <w:lang w:val="es-ES"/>
        </w:rPr>
      </w:pPr>
      <w:r>
        <w:rPr>
          <w:rFonts w:ascii="Arial" w:hAnsi="Arial" w:cs="Arial"/>
          <w:szCs w:val="24"/>
          <w:lang w:val="es-ES"/>
        </w:rPr>
        <w:t xml:space="preserve">Es el artículo 10.16 Estatuto de </w:t>
      </w:r>
      <w:proofErr w:type="spellStart"/>
      <w:r>
        <w:rPr>
          <w:rFonts w:ascii="Arial" w:hAnsi="Arial" w:cs="Arial"/>
          <w:szCs w:val="24"/>
          <w:lang w:val="es-ES"/>
        </w:rPr>
        <w:t>Gernika</w:t>
      </w:r>
      <w:proofErr w:type="spellEnd"/>
      <w:r>
        <w:rPr>
          <w:rFonts w:ascii="Arial" w:hAnsi="Arial" w:cs="Arial"/>
          <w:szCs w:val="24"/>
          <w:lang w:val="es-ES"/>
        </w:rPr>
        <w:t xml:space="preserve"> el que atribuye competencia exclusiva a la Comunidad Autónoma del País Vasco en materia de investigación científica y técnica en coordinación con el Estado.</w:t>
      </w:r>
    </w:p>
    <w:p w:rsidR="00E107DF" w:rsidRDefault="00E107DF" w:rsidP="00E107DF">
      <w:pPr>
        <w:spacing w:after="120" w:line="480" w:lineRule="auto"/>
        <w:ind w:firstLine="709"/>
        <w:jc w:val="both"/>
        <w:rPr>
          <w:rFonts w:ascii="Arial" w:hAnsi="Arial" w:cs="Arial"/>
          <w:szCs w:val="24"/>
          <w:lang w:val="es-ES"/>
        </w:rPr>
      </w:pPr>
    </w:p>
    <w:p w:rsidR="00E107DF" w:rsidRPr="005350A7" w:rsidRDefault="00E107DF" w:rsidP="00E107DF">
      <w:pPr>
        <w:spacing w:after="120" w:line="480" w:lineRule="auto"/>
        <w:ind w:firstLine="709"/>
        <w:jc w:val="both"/>
        <w:rPr>
          <w:rFonts w:ascii="Arial" w:hAnsi="Arial" w:cs="Arial"/>
          <w:i/>
          <w:szCs w:val="24"/>
          <w:lang w:val="es-ES"/>
        </w:rPr>
      </w:pPr>
      <w:r>
        <w:rPr>
          <w:rFonts w:ascii="Arial" w:hAnsi="Arial" w:cs="Arial"/>
          <w:szCs w:val="24"/>
          <w:lang w:val="es-ES"/>
        </w:rPr>
        <w:t xml:space="preserve">En palabras de la Memoria justificativa y de la propia parte expositiva del proyecto, la actualización que se pretende </w:t>
      </w:r>
      <w:r w:rsidRPr="005350A7">
        <w:rPr>
          <w:rFonts w:ascii="Arial" w:hAnsi="Arial" w:cs="Arial"/>
          <w:i/>
          <w:szCs w:val="24"/>
          <w:lang w:val="es-ES"/>
        </w:rPr>
        <w:t xml:space="preserve">aborda los cambios necesarios en la composición del citado Consejo, teniendo en cuenta, por una parte, la actual estructura de la Administración General de la Comunidad Autónoma del País </w:t>
      </w:r>
      <w:r w:rsidRPr="005350A7">
        <w:rPr>
          <w:rFonts w:ascii="Arial" w:hAnsi="Arial" w:cs="Arial"/>
          <w:i/>
          <w:szCs w:val="24"/>
          <w:lang w:val="es-ES"/>
        </w:rPr>
        <w:lastRenderedPageBreak/>
        <w:t>Vasco y, por otra, dando cabida a los nuevos miembros representados en el Consejo. Asimismo, regula de manera más exhaustiva las funciones del Consejo, con la intención de explicitar de manera más acorde con su naturaleza las funciones que le son encomendadas.</w:t>
      </w:r>
    </w:p>
    <w:p w:rsidR="00E107DF" w:rsidRDefault="00E107DF" w:rsidP="00E107DF">
      <w:pPr>
        <w:spacing w:after="120" w:line="480" w:lineRule="auto"/>
        <w:ind w:firstLine="709"/>
        <w:jc w:val="both"/>
        <w:rPr>
          <w:rFonts w:ascii="Arial" w:hAnsi="Arial" w:cs="Arial"/>
          <w:szCs w:val="24"/>
          <w:lang w:val="es-ES"/>
        </w:rPr>
      </w:pPr>
    </w:p>
    <w:p w:rsidR="00E107DF" w:rsidRDefault="00E107DF" w:rsidP="00E107DF">
      <w:pPr>
        <w:spacing w:after="120" w:line="480" w:lineRule="auto"/>
        <w:ind w:firstLine="709"/>
        <w:jc w:val="both"/>
        <w:rPr>
          <w:rFonts w:ascii="Arial" w:hAnsi="Arial" w:cs="Arial"/>
          <w:szCs w:val="24"/>
          <w:lang w:val="es-ES"/>
        </w:rPr>
      </w:pPr>
      <w:r>
        <w:rPr>
          <w:rFonts w:ascii="Arial" w:hAnsi="Arial" w:cs="Arial"/>
          <w:szCs w:val="24"/>
          <w:lang w:val="es-ES"/>
        </w:rPr>
        <w:t xml:space="preserve">Como quiera que la aprobación del proyecto de Decreto supondrá la derogación del precedente, examinadas las respectivas partes expositivas de ambos, se aprecia que la nueva que se pretende ha perdido la necesaria, a mi juicio, explicación, más completa, de la razón de ser y finalidad del Consejo. Sirva a modo de ejemplo el contenido del Plan de Ciencia, Tecnología e Innovación 2015, cuyo punto </w:t>
      </w:r>
      <w:r w:rsidRPr="00E7740C">
        <w:rPr>
          <w:rFonts w:ascii="Arial" w:hAnsi="Arial" w:cs="Arial"/>
          <w:i/>
          <w:szCs w:val="24"/>
          <w:lang w:val="es-ES"/>
        </w:rPr>
        <w:t xml:space="preserve">“6. Avanzando en la implantación de un modelo de gobernanza multinivel” </w:t>
      </w:r>
      <w:r>
        <w:rPr>
          <w:rFonts w:ascii="Arial" w:hAnsi="Arial" w:cs="Arial"/>
          <w:szCs w:val="24"/>
          <w:lang w:val="es-ES"/>
        </w:rPr>
        <w:t>ayuda a comprender la intervención, el papel que desempeñan, dentro de la Red  Vasca de Ciencia, Tecnología e Innovación los distintos agentes integrantes del Sistema Vasco.</w:t>
      </w:r>
    </w:p>
    <w:p w:rsidR="00E107DF" w:rsidRDefault="00E107DF" w:rsidP="00E107DF">
      <w:pPr>
        <w:spacing w:after="120" w:line="480" w:lineRule="auto"/>
        <w:ind w:firstLine="709"/>
        <w:jc w:val="both"/>
        <w:rPr>
          <w:rFonts w:ascii="Arial" w:hAnsi="Arial" w:cs="Arial"/>
          <w:szCs w:val="24"/>
          <w:lang w:val="es-ES"/>
        </w:rPr>
      </w:pPr>
    </w:p>
    <w:p w:rsidR="00E107DF" w:rsidRPr="004C3A11" w:rsidRDefault="00E107DF" w:rsidP="00E107DF">
      <w:pPr>
        <w:spacing w:after="120" w:line="480" w:lineRule="auto"/>
        <w:ind w:firstLine="709"/>
        <w:jc w:val="both"/>
        <w:rPr>
          <w:rFonts w:ascii="Arial" w:hAnsi="Arial" w:cs="Arial"/>
          <w:szCs w:val="24"/>
          <w:lang w:val="es-ES"/>
        </w:rPr>
      </w:pPr>
      <w:r>
        <w:rPr>
          <w:rFonts w:ascii="Arial" w:hAnsi="Arial" w:cs="Arial"/>
          <w:szCs w:val="24"/>
          <w:lang w:val="es-ES"/>
        </w:rPr>
        <w:t xml:space="preserve">De esta forma se justificaría de manera más acabada la participación en el pleno del Consejo de las dos nuevas personas representantes de las </w:t>
      </w:r>
      <w:r w:rsidRPr="00E7740C">
        <w:rPr>
          <w:rFonts w:ascii="Arial" w:hAnsi="Arial" w:cs="Arial"/>
          <w:i/>
          <w:szCs w:val="24"/>
          <w:lang w:val="es-ES"/>
        </w:rPr>
        <w:t xml:space="preserve">corporaciones tecnológicas </w:t>
      </w:r>
      <w:proofErr w:type="spellStart"/>
      <w:r w:rsidRPr="00E7740C">
        <w:rPr>
          <w:rFonts w:ascii="Arial" w:hAnsi="Arial" w:cs="Arial"/>
          <w:i/>
          <w:szCs w:val="24"/>
          <w:lang w:val="es-ES"/>
        </w:rPr>
        <w:t>Tecnalia</w:t>
      </w:r>
      <w:proofErr w:type="spellEnd"/>
      <w:r w:rsidRPr="00E7740C">
        <w:rPr>
          <w:rFonts w:ascii="Arial" w:hAnsi="Arial" w:cs="Arial"/>
          <w:i/>
          <w:szCs w:val="24"/>
          <w:lang w:val="es-ES"/>
        </w:rPr>
        <w:t xml:space="preserve"> e IK4</w:t>
      </w:r>
      <w:r>
        <w:rPr>
          <w:rFonts w:ascii="Arial" w:hAnsi="Arial" w:cs="Arial"/>
          <w:szCs w:val="24"/>
          <w:lang w:val="es-ES"/>
        </w:rPr>
        <w:t xml:space="preserve">, (y eventualmente el origen, composición y cometidos de estas), así como </w:t>
      </w:r>
      <w:r w:rsidRPr="00E7740C">
        <w:rPr>
          <w:rFonts w:ascii="Arial" w:hAnsi="Arial" w:cs="Arial"/>
          <w:i/>
          <w:szCs w:val="24"/>
          <w:lang w:val="es-ES"/>
        </w:rPr>
        <w:t>de las cuatro personas en representación de los sectores y empresas tractoras de la inversión privada en I + D.</w:t>
      </w:r>
      <w:r>
        <w:rPr>
          <w:rFonts w:ascii="Arial" w:hAnsi="Arial" w:cs="Arial"/>
          <w:i/>
          <w:szCs w:val="24"/>
          <w:lang w:val="es-ES"/>
        </w:rPr>
        <w:t xml:space="preserve"> </w:t>
      </w:r>
      <w:r w:rsidRPr="004C3A11">
        <w:rPr>
          <w:rFonts w:ascii="Arial" w:hAnsi="Arial" w:cs="Arial"/>
          <w:szCs w:val="24"/>
          <w:lang w:val="es-ES"/>
        </w:rPr>
        <w:t>(artículo 4 del proyecto)</w:t>
      </w:r>
    </w:p>
    <w:p w:rsidR="00E107DF" w:rsidRDefault="00E107DF" w:rsidP="00E107DF">
      <w:pPr>
        <w:spacing w:after="120" w:line="480" w:lineRule="auto"/>
        <w:ind w:firstLine="709"/>
        <w:jc w:val="both"/>
        <w:rPr>
          <w:rFonts w:ascii="Arial" w:hAnsi="Arial" w:cs="Arial"/>
          <w:b/>
          <w:szCs w:val="24"/>
          <w:u w:val="single"/>
          <w:lang w:val="es-ES"/>
        </w:rPr>
      </w:pPr>
    </w:p>
    <w:p w:rsidR="00E107DF" w:rsidRPr="00580720" w:rsidRDefault="00E107DF" w:rsidP="00E107DF">
      <w:pPr>
        <w:spacing w:after="120" w:line="480" w:lineRule="auto"/>
        <w:ind w:firstLine="709"/>
        <w:jc w:val="both"/>
        <w:rPr>
          <w:rFonts w:ascii="Arial" w:hAnsi="Arial" w:cs="Arial"/>
          <w:szCs w:val="24"/>
          <w:lang w:val="es-ES"/>
        </w:rPr>
      </w:pPr>
      <w:r w:rsidRPr="00580720">
        <w:rPr>
          <w:rFonts w:ascii="Arial" w:hAnsi="Arial" w:cs="Arial"/>
          <w:szCs w:val="24"/>
          <w:lang w:val="es-ES"/>
        </w:rPr>
        <w:lastRenderedPageBreak/>
        <w:t>Ni la citada parte expositiva, ni la Memoria justificativa aportan las razones concretas de la modificación en la composición del Consejo y de las funciones que, si fueran diferentes a las anteriores, tiene atribuidas.</w:t>
      </w:r>
    </w:p>
    <w:p w:rsidR="00E107DF" w:rsidRDefault="00E107DF" w:rsidP="00E107DF">
      <w:pPr>
        <w:spacing w:after="120" w:line="480" w:lineRule="auto"/>
        <w:ind w:firstLine="709"/>
        <w:jc w:val="both"/>
        <w:rPr>
          <w:rFonts w:ascii="Arial" w:hAnsi="Arial" w:cs="Arial"/>
          <w:b/>
          <w:szCs w:val="24"/>
          <w:u w:val="single"/>
          <w:lang w:val="es-ES"/>
        </w:rPr>
      </w:pPr>
    </w:p>
    <w:p w:rsidR="00E107DF" w:rsidRDefault="00E107DF" w:rsidP="00E107DF">
      <w:pPr>
        <w:spacing w:after="120" w:line="480" w:lineRule="auto"/>
        <w:ind w:firstLine="709"/>
        <w:jc w:val="both"/>
        <w:rPr>
          <w:rFonts w:ascii="Arial" w:hAnsi="Arial" w:cs="Arial"/>
          <w:b/>
          <w:szCs w:val="24"/>
          <w:u w:val="single"/>
          <w:lang w:val="es-ES"/>
        </w:rPr>
      </w:pPr>
      <w:r>
        <w:rPr>
          <w:rFonts w:ascii="Arial" w:hAnsi="Arial" w:cs="Arial"/>
          <w:b/>
          <w:szCs w:val="24"/>
          <w:u w:val="single"/>
          <w:lang w:val="es-ES"/>
        </w:rPr>
        <w:t>Observaciones al texto del proyecto de Decreto.</w:t>
      </w:r>
    </w:p>
    <w:p w:rsidR="00E107DF" w:rsidRDefault="00E107DF" w:rsidP="00E107DF">
      <w:pPr>
        <w:spacing w:after="120" w:line="480" w:lineRule="auto"/>
        <w:ind w:firstLine="709"/>
        <w:jc w:val="both"/>
        <w:rPr>
          <w:rFonts w:ascii="Arial" w:hAnsi="Arial" w:cs="Arial"/>
          <w:b/>
          <w:szCs w:val="24"/>
          <w:u w:val="single"/>
          <w:lang w:val="es-ES"/>
        </w:rPr>
      </w:pPr>
    </w:p>
    <w:p w:rsidR="00E107DF" w:rsidRDefault="00E107DF" w:rsidP="00E107DF">
      <w:pPr>
        <w:spacing w:after="120" w:line="480" w:lineRule="auto"/>
        <w:ind w:firstLine="709"/>
        <w:jc w:val="both"/>
        <w:rPr>
          <w:rFonts w:ascii="Arial" w:hAnsi="Arial" w:cs="Arial"/>
          <w:szCs w:val="24"/>
          <w:lang w:val="es-ES"/>
        </w:rPr>
      </w:pPr>
      <w:r w:rsidRPr="00534450">
        <w:rPr>
          <w:rFonts w:ascii="Arial" w:hAnsi="Arial" w:cs="Arial"/>
          <w:szCs w:val="24"/>
          <w:lang w:val="es-ES"/>
        </w:rPr>
        <w:t xml:space="preserve">En la composición del Consejo Vasco de Ciencia, Tecnología e Innovación, recogida en el artículo 4 del texto sometido a informe, figuran personas perfectamente determinadas en razón de su cargo, junto con otras cuya identificación </w:t>
      </w:r>
      <w:r>
        <w:rPr>
          <w:rFonts w:ascii="Arial" w:hAnsi="Arial" w:cs="Arial"/>
          <w:szCs w:val="24"/>
          <w:lang w:val="es-ES"/>
        </w:rPr>
        <w:t xml:space="preserve">eventualmente </w:t>
      </w:r>
      <w:r w:rsidRPr="00534450">
        <w:rPr>
          <w:rFonts w:ascii="Arial" w:hAnsi="Arial" w:cs="Arial"/>
          <w:szCs w:val="24"/>
          <w:lang w:val="es-ES"/>
        </w:rPr>
        <w:t>depend</w:t>
      </w:r>
      <w:r>
        <w:rPr>
          <w:rFonts w:ascii="Arial" w:hAnsi="Arial" w:cs="Arial"/>
          <w:szCs w:val="24"/>
          <w:lang w:val="es-ES"/>
        </w:rPr>
        <w:t>a</w:t>
      </w:r>
      <w:r w:rsidRPr="00534450">
        <w:rPr>
          <w:rFonts w:ascii="Arial" w:hAnsi="Arial" w:cs="Arial"/>
          <w:szCs w:val="24"/>
          <w:lang w:val="es-ES"/>
        </w:rPr>
        <w:t xml:space="preserve"> de la designación por los agentes representados.</w:t>
      </w:r>
      <w:r>
        <w:rPr>
          <w:rFonts w:ascii="Arial" w:hAnsi="Arial" w:cs="Arial"/>
          <w:szCs w:val="24"/>
          <w:lang w:val="es-ES"/>
        </w:rPr>
        <w:t xml:space="preserve"> En el caso de que así fuera convendría reflejarlo en el texto.</w:t>
      </w:r>
    </w:p>
    <w:p w:rsidR="00E107DF" w:rsidRDefault="00E107DF" w:rsidP="00E107DF">
      <w:pPr>
        <w:spacing w:after="120" w:line="480" w:lineRule="auto"/>
        <w:ind w:firstLine="709"/>
        <w:jc w:val="both"/>
        <w:rPr>
          <w:rFonts w:ascii="Arial" w:hAnsi="Arial" w:cs="Arial"/>
          <w:szCs w:val="24"/>
          <w:lang w:val="es-ES"/>
        </w:rPr>
      </w:pPr>
    </w:p>
    <w:p w:rsidR="00E107DF" w:rsidRPr="00CD3A79" w:rsidRDefault="00E107DF" w:rsidP="00E107DF">
      <w:pPr>
        <w:spacing w:after="120" w:line="480" w:lineRule="auto"/>
        <w:ind w:firstLine="709"/>
        <w:jc w:val="both"/>
        <w:rPr>
          <w:rFonts w:ascii="Arial" w:hAnsi="Arial" w:cs="Arial"/>
          <w:i/>
          <w:szCs w:val="24"/>
          <w:lang w:val="es-ES"/>
        </w:rPr>
      </w:pPr>
      <w:r>
        <w:rPr>
          <w:rFonts w:ascii="Arial" w:hAnsi="Arial" w:cs="Arial"/>
          <w:szCs w:val="24"/>
          <w:lang w:val="es-ES"/>
        </w:rPr>
        <w:t xml:space="preserve">La indeterminación es mayor cuando la letra j) del número 1 del citado artículo 4 se refiere a </w:t>
      </w:r>
      <w:r w:rsidRPr="00CD3A79">
        <w:rPr>
          <w:rFonts w:ascii="Arial" w:hAnsi="Arial" w:cs="Arial"/>
          <w:i/>
          <w:szCs w:val="24"/>
          <w:lang w:val="es-ES"/>
        </w:rPr>
        <w:t>cuatro personas en representación de los sectores y empresas tractoras de la inversión privada en I + D, nombradas por el Lehendakari.</w:t>
      </w:r>
    </w:p>
    <w:p w:rsidR="00E107DF" w:rsidRDefault="00E107DF" w:rsidP="00E107DF">
      <w:pPr>
        <w:spacing w:after="120" w:line="480" w:lineRule="auto"/>
        <w:ind w:firstLine="709"/>
        <w:jc w:val="both"/>
        <w:rPr>
          <w:rFonts w:ascii="Arial" w:hAnsi="Arial" w:cs="Arial"/>
          <w:szCs w:val="24"/>
          <w:lang w:val="es-ES"/>
        </w:rPr>
      </w:pPr>
    </w:p>
    <w:p w:rsidR="00E107DF" w:rsidRPr="00CD3A79" w:rsidRDefault="00E107DF" w:rsidP="00E107DF">
      <w:pPr>
        <w:spacing w:after="120" w:line="480" w:lineRule="auto"/>
        <w:ind w:firstLine="709"/>
        <w:jc w:val="both"/>
        <w:rPr>
          <w:rFonts w:ascii="Arial" w:hAnsi="Arial" w:cs="Arial"/>
          <w:i/>
          <w:szCs w:val="24"/>
          <w:lang w:val="es-ES"/>
        </w:rPr>
      </w:pPr>
      <w:r>
        <w:rPr>
          <w:rFonts w:ascii="Arial" w:hAnsi="Arial" w:cs="Arial"/>
          <w:szCs w:val="24"/>
          <w:lang w:val="es-ES"/>
        </w:rPr>
        <w:t xml:space="preserve">Se sugiere que se evite tal indefinición que en este caso alcanza no sólo a las personas sino a los conceptos </w:t>
      </w:r>
      <w:r w:rsidRPr="00CD3A79">
        <w:rPr>
          <w:rFonts w:ascii="Arial" w:hAnsi="Arial" w:cs="Arial"/>
          <w:i/>
          <w:szCs w:val="24"/>
          <w:lang w:val="es-ES"/>
        </w:rPr>
        <w:t xml:space="preserve">sectores y empresas tractoras de la inversión </w:t>
      </w:r>
      <w:proofErr w:type="spellStart"/>
      <w:r w:rsidRPr="00CD3A79">
        <w:rPr>
          <w:rFonts w:ascii="Arial" w:hAnsi="Arial" w:cs="Arial"/>
          <w:i/>
          <w:szCs w:val="24"/>
          <w:lang w:val="es-ES"/>
        </w:rPr>
        <w:t>provada</w:t>
      </w:r>
      <w:proofErr w:type="spellEnd"/>
      <w:r w:rsidRPr="00CD3A79">
        <w:rPr>
          <w:rFonts w:ascii="Arial" w:hAnsi="Arial" w:cs="Arial"/>
          <w:i/>
          <w:szCs w:val="24"/>
          <w:lang w:val="es-ES"/>
        </w:rPr>
        <w:t xml:space="preserve"> en I + D.</w:t>
      </w:r>
    </w:p>
    <w:p w:rsidR="00E107DF" w:rsidRDefault="00E107DF" w:rsidP="00E107DF">
      <w:pPr>
        <w:spacing w:after="120" w:line="480" w:lineRule="auto"/>
        <w:ind w:firstLine="709"/>
        <w:jc w:val="both"/>
        <w:rPr>
          <w:rFonts w:ascii="Arial" w:hAnsi="Arial" w:cs="Arial"/>
          <w:szCs w:val="24"/>
          <w:lang w:val="es-ES"/>
        </w:rPr>
      </w:pPr>
    </w:p>
    <w:p w:rsidR="00E107DF" w:rsidRDefault="00E107DF" w:rsidP="00E107DF">
      <w:pPr>
        <w:spacing w:after="120" w:line="480" w:lineRule="auto"/>
        <w:ind w:firstLine="709"/>
        <w:jc w:val="both"/>
        <w:rPr>
          <w:rFonts w:ascii="Arial" w:hAnsi="Arial" w:cs="Arial"/>
          <w:szCs w:val="24"/>
          <w:lang w:val="es-ES"/>
        </w:rPr>
      </w:pPr>
      <w:r>
        <w:rPr>
          <w:rFonts w:ascii="Arial" w:hAnsi="Arial" w:cs="Arial"/>
          <w:szCs w:val="24"/>
          <w:lang w:val="es-ES"/>
        </w:rPr>
        <w:t xml:space="preserve">Tampoco la designación de la persona Comisionada para la Ciencia, las Tecnología y la Innovación (artículo 6 del texto) cuenta con criterios acerca de </w:t>
      </w:r>
      <w:r>
        <w:rPr>
          <w:rFonts w:ascii="Arial" w:hAnsi="Arial" w:cs="Arial"/>
          <w:szCs w:val="24"/>
          <w:lang w:val="es-ES"/>
        </w:rPr>
        <w:lastRenderedPageBreak/>
        <w:t>las condiciones que debiera de reunir su titular. (A diferencia de las personas integrantes de las Comisiones Especiales y el Comité Científico Asesor, recogidos en los artículos 8 y 9 del texto).</w:t>
      </w:r>
    </w:p>
    <w:p w:rsidR="00E107DF" w:rsidRPr="00C21850" w:rsidRDefault="00E107DF" w:rsidP="00E107DF">
      <w:pPr>
        <w:spacing w:after="120" w:line="480" w:lineRule="auto"/>
        <w:ind w:firstLine="709"/>
        <w:jc w:val="both"/>
        <w:rPr>
          <w:rFonts w:ascii="Arial" w:hAnsi="Arial" w:cs="Arial"/>
          <w:b/>
          <w:szCs w:val="24"/>
          <w:u w:val="single"/>
          <w:lang w:val="es-ES"/>
        </w:rPr>
      </w:pPr>
    </w:p>
    <w:p w:rsidR="00E107DF" w:rsidRPr="00C21850" w:rsidRDefault="00E107DF" w:rsidP="00E107DF">
      <w:pPr>
        <w:spacing w:after="120" w:line="480" w:lineRule="auto"/>
        <w:ind w:firstLine="601"/>
        <w:jc w:val="both"/>
        <w:rPr>
          <w:rFonts w:ascii="Arial" w:hAnsi="Arial" w:cs="Arial"/>
          <w:szCs w:val="24"/>
        </w:rPr>
      </w:pPr>
      <w:r w:rsidRPr="00C21850">
        <w:rPr>
          <w:rFonts w:ascii="Arial" w:hAnsi="Arial" w:cs="Arial"/>
          <w:szCs w:val="24"/>
        </w:rPr>
        <w:t>Este es mi informe, que someto a cualquier otro mejor fundado en Derecho.</w:t>
      </w:r>
    </w:p>
    <w:p w:rsidR="00E107DF" w:rsidRPr="00C21850" w:rsidRDefault="00E107DF" w:rsidP="00E107DF">
      <w:pPr>
        <w:spacing w:after="120" w:line="480" w:lineRule="auto"/>
        <w:ind w:firstLine="709"/>
        <w:jc w:val="both"/>
        <w:rPr>
          <w:rFonts w:ascii="Arial" w:hAnsi="Arial" w:cs="Arial"/>
          <w:szCs w:val="24"/>
        </w:rPr>
      </w:pPr>
    </w:p>
    <w:p w:rsidR="00E107DF" w:rsidRPr="00C21850" w:rsidRDefault="00E107DF" w:rsidP="00E107DF">
      <w:pPr>
        <w:spacing w:after="120" w:line="480" w:lineRule="auto"/>
        <w:ind w:firstLine="709"/>
        <w:jc w:val="center"/>
        <w:rPr>
          <w:rFonts w:ascii="Arial" w:hAnsi="Arial" w:cs="Arial"/>
          <w:szCs w:val="24"/>
        </w:rPr>
      </w:pPr>
      <w:r w:rsidRPr="00C21850">
        <w:rPr>
          <w:rFonts w:ascii="Arial" w:hAnsi="Arial" w:cs="Arial"/>
          <w:szCs w:val="24"/>
        </w:rPr>
        <w:t xml:space="preserve">En Vitoria-Gasteiz, a </w:t>
      </w:r>
      <w:r>
        <w:rPr>
          <w:rFonts w:ascii="Arial" w:hAnsi="Arial" w:cs="Arial"/>
          <w:szCs w:val="24"/>
        </w:rPr>
        <w:t>veintiocho de marzo de dos mil catorce</w:t>
      </w:r>
      <w:r w:rsidRPr="00C21850">
        <w:rPr>
          <w:rFonts w:ascii="Arial" w:hAnsi="Arial" w:cs="Arial"/>
          <w:szCs w:val="24"/>
        </w:rPr>
        <w:t>.</w:t>
      </w:r>
    </w:p>
    <w:p w:rsidR="00E107DF" w:rsidRDefault="00E107DF" w:rsidP="00E107DF">
      <w:pPr>
        <w:pStyle w:val="Ttulo7"/>
        <w:spacing w:after="120" w:line="480" w:lineRule="auto"/>
        <w:ind w:left="709"/>
        <w:rPr>
          <w:rFonts w:ascii="Arial" w:hAnsi="Arial" w:cs="Arial"/>
          <w:b/>
        </w:rPr>
      </w:pPr>
    </w:p>
    <w:p w:rsidR="00E107DF" w:rsidRPr="00DA194A" w:rsidRDefault="00E107DF" w:rsidP="00E107DF">
      <w:pPr>
        <w:pStyle w:val="Ttulo7"/>
        <w:spacing w:after="120" w:line="480" w:lineRule="auto"/>
        <w:ind w:left="709"/>
        <w:rPr>
          <w:rFonts w:ascii="Arial" w:hAnsi="Arial" w:cs="Arial"/>
        </w:rPr>
      </w:pPr>
      <w:r w:rsidRPr="00DA194A">
        <w:rPr>
          <w:rFonts w:ascii="Arial" w:hAnsi="Arial" w:cs="Arial"/>
        </w:rPr>
        <w:t xml:space="preserve">El letrado </w:t>
      </w:r>
    </w:p>
    <w:p w:rsidR="00E107DF" w:rsidRPr="00DA194A" w:rsidRDefault="00E107DF" w:rsidP="00E107DF">
      <w:pPr>
        <w:pStyle w:val="Ttulo7"/>
        <w:spacing w:after="120" w:line="480" w:lineRule="auto"/>
        <w:ind w:left="709"/>
        <w:rPr>
          <w:rFonts w:ascii="Arial" w:hAnsi="Arial" w:cs="Arial"/>
          <w:u w:val="single"/>
          <w:lang w:val="es-ES"/>
        </w:rPr>
      </w:pPr>
      <w:r w:rsidRPr="00DA194A">
        <w:rPr>
          <w:rFonts w:ascii="Arial" w:hAnsi="Arial" w:cs="Arial"/>
        </w:rPr>
        <w:t>Alfonso Gómez Fernández</w:t>
      </w:r>
    </w:p>
    <w:p w:rsidR="00360013" w:rsidRPr="00043F61" w:rsidRDefault="00360013" w:rsidP="00043F61">
      <w:pPr>
        <w:pStyle w:val="Subttulo"/>
        <w:rPr>
          <w:rStyle w:val="Textoennegrita"/>
        </w:rPr>
      </w:pPr>
    </w:p>
    <w:sectPr w:rsidR="00360013" w:rsidRPr="00043F61">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7DF" w:rsidRDefault="00E107DF">
      <w:r>
        <w:separator/>
      </w:r>
    </w:p>
  </w:endnote>
  <w:endnote w:type="continuationSeparator" w:id="0">
    <w:p w:rsidR="00E107DF" w:rsidRDefault="00E1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7DF" w:rsidRDefault="00E107DF">
    <w:pPr>
      <w:pStyle w:val="Piedepgina"/>
      <w:jc w:val="right"/>
    </w:pPr>
    <w:r>
      <w:fldChar w:fldCharType="begin"/>
    </w:r>
    <w:r>
      <w:instrText>PAGE   \* MERGEFORMAT</w:instrText>
    </w:r>
    <w:r>
      <w:fldChar w:fldCharType="separate"/>
    </w:r>
    <w:r w:rsidR="00216AE7" w:rsidRPr="00216AE7">
      <w:rPr>
        <w:noProof/>
        <w:lang w:val="es-ES"/>
      </w:rPr>
      <w:t>6</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7DF" w:rsidRDefault="00E107DF">
      <w:r>
        <w:separator/>
      </w:r>
    </w:p>
  </w:footnote>
  <w:footnote w:type="continuationSeparator" w:id="0">
    <w:p w:rsidR="00E107DF" w:rsidRDefault="00E10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2098"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E107DF">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2099"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41A7F"/>
    <w:multiLevelType w:val="hybridMultilevel"/>
    <w:tmpl w:val="465E05E0"/>
    <w:lvl w:ilvl="0" w:tplc="85AA61A6">
      <w:numFmt w:val="bullet"/>
      <w:lvlText w:val="-"/>
      <w:lvlJc w:val="left"/>
      <w:pPr>
        <w:tabs>
          <w:tab w:val="num" w:pos="1578"/>
        </w:tabs>
        <w:ind w:left="1578" w:hanging="870"/>
      </w:pPr>
      <w:rPr>
        <w:rFonts w:ascii="Bookman Old Style" w:eastAsia="Times New Roman" w:hAnsi="Bookman Old Style" w:cs="Times New Roman"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216AE7"/>
    <w:rsid w:val="00360013"/>
    <w:rsid w:val="003E3E5E"/>
    <w:rsid w:val="00410A3C"/>
    <w:rsid w:val="006538E3"/>
    <w:rsid w:val="006C141E"/>
    <w:rsid w:val="006C35DB"/>
    <w:rsid w:val="007956DD"/>
    <w:rsid w:val="00D60B32"/>
    <w:rsid w:val="00DE4B60"/>
    <w:rsid w:val="00E107DF"/>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7DF"/>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7">
    <w:name w:val="heading 7"/>
    <w:basedOn w:val="Normal"/>
    <w:next w:val="Normal"/>
    <w:link w:val="Ttulo7Car"/>
    <w:qFormat/>
    <w:rsid w:val="00E107DF"/>
    <w:pPr>
      <w:spacing w:before="240" w:after="60"/>
      <w:outlineLvl w:val="6"/>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Ttulo7Car">
    <w:name w:val="Título 7 Car"/>
    <w:basedOn w:val="Fuentedeprrafopredeter"/>
    <w:link w:val="Ttulo7"/>
    <w:rsid w:val="00E107DF"/>
    <w:rPr>
      <w:sz w:val="24"/>
      <w:szCs w:val="24"/>
      <w:lang w:val="es-ES_tradnl" w:eastAsia="es-ES_tradnl"/>
    </w:rPr>
  </w:style>
  <w:style w:type="character" w:customStyle="1" w:styleId="PiedepginaCar">
    <w:name w:val="Pie de página Car"/>
    <w:link w:val="Piedepgina"/>
    <w:uiPriority w:val="99"/>
    <w:rsid w:val="00E107DF"/>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7DF"/>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7">
    <w:name w:val="heading 7"/>
    <w:basedOn w:val="Normal"/>
    <w:next w:val="Normal"/>
    <w:link w:val="Ttulo7Car"/>
    <w:qFormat/>
    <w:rsid w:val="00E107DF"/>
    <w:pPr>
      <w:spacing w:before="240" w:after="60"/>
      <w:outlineLvl w:val="6"/>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Ttulo7Car">
    <w:name w:val="Título 7 Car"/>
    <w:basedOn w:val="Fuentedeprrafopredeter"/>
    <w:link w:val="Ttulo7"/>
    <w:rsid w:val="00E107DF"/>
    <w:rPr>
      <w:sz w:val="24"/>
      <w:szCs w:val="24"/>
      <w:lang w:val="es-ES_tradnl" w:eastAsia="es-ES_tradnl"/>
    </w:rPr>
  </w:style>
  <w:style w:type="character" w:customStyle="1" w:styleId="PiedepginaCar">
    <w:name w:val="Pie de página Car"/>
    <w:link w:val="Piedepgina"/>
    <w:uiPriority w:val="99"/>
    <w:rsid w:val="00E107DF"/>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882AA-15AF-4D98-8EF9-723FD884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6</Pages>
  <Words>963</Words>
  <Characters>5021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2014-06-02T11:47:00Z</dcterms:created>
  <dcterms:modified xsi:type="dcterms:W3CDTF">2014-06-02T11:47:00Z</dcterms:modified>
</cp:coreProperties>
</file>