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90" w:rsidRDefault="00F12F90"/>
    <w:p w:rsidR="00F12F90" w:rsidRDefault="00F12F90"/>
    <w:p w:rsidR="00F12F90" w:rsidRDefault="00F12F90"/>
    <w:p w:rsidR="00957FB4" w:rsidRDefault="00957FB4"/>
    <w:p w:rsidR="00957FB4" w:rsidRDefault="00957FB4"/>
    <w:p w:rsidR="00F12F90" w:rsidRDefault="00F12F90"/>
    <w:p w:rsidR="00F12F90" w:rsidRPr="00F12F90" w:rsidRDefault="00F12F90" w:rsidP="00F12F90">
      <w:pPr>
        <w:tabs>
          <w:tab w:val="left" w:pos="1701"/>
        </w:tabs>
        <w:rPr>
          <w:b/>
          <w:bCs/>
          <w:color w:val="253047"/>
          <w:sz w:val="52"/>
          <w:szCs w:val="52"/>
          <w:lang w:val="es-ES"/>
        </w:rPr>
      </w:pPr>
      <w:r w:rsidRPr="00F12F90">
        <w:rPr>
          <w:b/>
          <w:bCs/>
          <w:color w:val="253047"/>
          <w:sz w:val="52"/>
          <w:szCs w:val="52"/>
          <w:lang w:val="es-ES"/>
        </w:rPr>
        <w:tab/>
        <w:t>TABLAS DE RESULTADOS:</w:t>
      </w:r>
    </w:p>
    <w:p w:rsidR="00F12F90" w:rsidRPr="00F12F90" w:rsidRDefault="00F12F90" w:rsidP="00F12F90">
      <w:pPr>
        <w:tabs>
          <w:tab w:val="left" w:pos="1701"/>
        </w:tabs>
        <w:rPr>
          <w:b/>
          <w:bCs/>
          <w:color w:val="253047"/>
          <w:sz w:val="52"/>
          <w:szCs w:val="52"/>
          <w:lang w:val="es-ES"/>
        </w:rPr>
      </w:pPr>
      <w:r w:rsidRPr="00F12F90">
        <w:rPr>
          <w:b/>
          <w:bCs/>
          <w:color w:val="253047"/>
          <w:sz w:val="52"/>
          <w:szCs w:val="52"/>
          <w:lang w:val="es-ES"/>
        </w:rPr>
        <w:tab/>
        <w:t>ESTADO DE SALUD</w:t>
      </w:r>
    </w:p>
    <w:p w:rsidR="00F12F90" w:rsidRPr="00F12F90" w:rsidRDefault="00F12F90" w:rsidP="00F12F90">
      <w:pPr>
        <w:tabs>
          <w:tab w:val="left" w:pos="1701"/>
        </w:tabs>
        <w:rPr>
          <w:b/>
          <w:bCs/>
          <w:i/>
          <w:iCs/>
          <w:color w:val="253047"/>
          <w:sz w:val="52"/>
          <w:szCs w:val="52"/>
          <w:lang w:val="es-ES"/>
        </w:rPr>
      </w:pPr>
      <w:r w:rsidRPr="00F12F90">
        <w:rPr>
          <w:b/>
          <w:bCs/>
          <w:i/>
          <w:iCs/>
          <w:color w:val="253047"/>
          <w:sz w:val="52"/>
          <w:szCs w:val="52"/>
          <w:lang w:val="es-ES"/>
        </w:rPr>
        <w:tab/>
        <w:t>Limitación temporal de la actividad</w:t>
      </w:r>
    </w:p>
    <w:p w:rsidR="00F12F90" w:rsidRPr="00F12F90" w:rsidRDefault="00F12F90" w:rsidP="00F12F90"/>
    <w:p w:rsidR="00F12F90" w:rsidRPr="00F12F90" w:rsidRDefault="00F12F90" w:rsidP="00F12F90"/>
    <w:p w:rsidR="00F12F90" w:rsidRPr="00F12F90" w:rsidRDefault="00F12F90" w:rsidP="00F12F90"/>
    <w:p w:rsidR="00F12F90" w:rsidRPr="00F12F90" w:rsidRDefault="00F12F90" w:rsidP="00F12F90">
      <w:pPr>
        <w:tabs>
          <w:tab w:val="left" w:pos="4500"/>
        </w:tabs>
        <w:jc w:val="center"/>
      </w:pPr>
      <w:r w:rsidRPr="00F12F90"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07FDBF27" wp14:editId="2C9AFD7B">
            <wp:simplePos x="0" y="0"/>
            <wp:positionH relativeFrom="column">
              <wp:posOffset>5362575</wp:posOffset>
            </wp:positionH>
            <wp:positionV relativeFrom="paragraph">
              <wp:posOffset>5766435</wp:posOffset>
            </wp:positionV>
            <wp:extent cx="1295400" cy="664845"/>
            <wp:effectExtent l="0" t="0" r="0" b="1905"/>
            <wp:wrapNone/>
            <wp:docPr id="1" name="Imagen 1" descr="Descripción: salud_later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ción: salud_lateral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F90">
        <w:rPr>
          <w:noProof/>
          <w:lang w:val="es-ES"/>
        </w:rPr>
        <w:drawing>
          <wp:inline distT="0" distB="0" distL="0" distR="0" wp14:anchorId="50FB2802" wp14:editId="4E3AA3C6">
            <wp:extent cx="4981575" cy="5608955"/>
            <wp:effectExtent l="0" t="0" r="9525" b="0"/>
            <wp:docPr id="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60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F90" w:rsidRPr="00F12F90" w:rsidRDefault="00F12F90" w:rsidP="00F12F90">
      <w:pPr>
        <w:sectPr w:rsidR="00F12F90" w:rsidRPr="00F12F90" w:rsidSect="009F08B6">
          <w:headerReference w:type="default" r:id="rId10"/>
          <w:footerReference w:type="default" r:id="rId11"/>
          <w:footerReference w:type="first" r:id="rId12"/>
          <w:pgSz w:w="12240" w:h="15840"/>
          <w:pgMar w:top="357" w:right="357" w:bottom="357" w:left="357" w:header="720" w:footer="357" w:gutter="0"/>
          <w:cols w:space="720"/>
          <w:titlePg/>
        </w:sectPr>
      </w:pPr>
    </w:p>
    <w:p w:rsidR="00F12F90" w:rsidRDefault="00F12F90"/>
    <w:p w:rsidR="00F12F90" w:rsidRDefault="00F12F90"/>
    <w:p w:rsidR="00F12F90" w:rsidRDefault="00F12F90"/>
    <w:p w:rsidR="00F12F90" w:rsidRDefault="00F12F90"/>
    <w:p w:rsidR="00F12F90" w:rsidRDefault="00F12F90"/>
    <w:p w:rsidR="00F12F90" w:rsidRDefault="00F12F90"/>
    <w:p w:rsidR="00F12F90" w:rsidRDefault="00F12F90"/>
    <w:p w:rsidR="00F12F90" w:rsidRPr="00F12F90" w:rsidRDefault="00F12F90" w:rsidP="00F12F90"/>
    <w:p w:rsidR="00F12F90" w:rsidRPr="00F12F90" w:rsidRDefault="00F12F90" w:rsidP="00F12F90">
      <w:pPr>
        <w:jc w:val="center"/>
        <w:rPr>
          <w:b/>
          <w:bCs/>
          <w:i/>
          <w:iCs/>
          <w:sz w:val="32"/>
          <w:szCs w:val="32"/>
        </w:rPr>
      </w:pPr>
      <w:r w:rsidRPr="00F12F90">
        <w:rPr>
          <w:b/>
          <w:bCs/>
          <w:i/>
          <w:iCs/>
          <w:sz w:val="32"/>
          <w:szCs w:val="32"/>
        </w:rPr>
        <w:t>INDICE</w:t>
      </w:r>
    </w:p>
    <w:p w:rsidR="00F12F90" w:rsidRPr="00F12F90" w:rsidRDefault="00F12F90" w:rsidP="00F12F90"/>
    <w:p w:rsidR="00F12F90" w:rsidRPr="00F12F90" w:rsidRDefault="00F12F90" w:rsidP="00F12F90"/>
    <w:p w:rsidR="00F12F90" w:rsidRPr="00F12F90" w:rsidRDefault="00F12F90" w:rsidP="00F12F90"/>
    <w:p w:rsidR="00F12F90" w:rsidRPr="00F12F90" w:rsidRDefault="00F12F90" w:rsidP="00F12F90"/>
    <w:p w:rsidR="00F12F90" w:rsidRDefault="000B33C7" w:rsidP="00F12F90">
      <w:pPr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38" w:history="1">
        <w:r w:rsidR="00F12F90" w:rsidRPr="004C4B2F">
          <w:rPr>
            <w:rStyle w:val="Hipervnculo"/>
            <w:b/>
            <w:i/>
            <w:noProof/>
            <w:sz w:val="28"/>
            <w:szCs w:val="28"/>
          </w:rPr>
          <w:t>Tabla 38. Prevalencia (%) de personas con restricción temporal de la actividad las dos semanas previas por sexo, edad y territorio histórico</w:t>
        </w:r>
      </w:hyperlink>
      <w:r w:rsidR="00F12F90" w:rsidRPr="00F12F90">
        <w:rPr>
          <w:b/>
          <w:i/>
          <w:noProof/>
          <w:sz w:val="28"/>
          <w:szCs w:val="28"/>
        </w:rPr>
        <w:tab/>
        <w:t>1</w:t>
      </w:r>
    </w:p>
    <w:p w:rsidR="00DF3374" w:rsidRPr="00F12F90" w:rsidRDefault="00DF3374" w:rsidP="00F12F90">
      <w:pPr>
        <w:tabs>
          <w:tab w:val="right" w:leader="dot" w:pos="11510"/>
        </w:tabs>
        <w:rPr>
          <w:b/>
          <w:i/>
          <w:noProof/>
          <w:sz w:val="28"/>
          <w:szCs w:val="28"/>
        </w:rPr>
      </w:pPr>
    </w:p>
    <w:p w:rsidR="00F12F90" w:rsidRDefault="000B33C7" w:rsidP="00F12F90">
      <w:pPr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39" w:history="1">
        <w:r w:rsidR="00F12F90" w:rsidRPr="004C4B2F">
          <w:rPr>
            <w:rStyle w:val="Hipervnculo"/>
            <w:b/>
            <w:i/>
            <w:noProof/>
            <w:sz w:val="28"/>
            <w:szCs w:val="28"/>
          </w:rPr>
          <w:t>Tabla 39. Prevalencia (%) de personas con restricción temporal de la actividad las dos semanas previas por sexo, edad y clase social</w:t>
        </w:r>
      </w:hyperlink>
      <w:r w:rsidR="00F12F90" w:rsidRPr="00F12F90">
        <w:rPr>
          <w:b/>
          <w:i/>
          <w:noProof/>
          <w:sz w:val="28"/>
          <w:szCs w:val="28"/>
        </w:rPr>
        <w:tab/>
        <w:t>2</w:t>
      </w:r>
    </w:p>
    <w:p w:rsidR="00DF3374" w:rsidRPr="00F12F90" w:rsidRDefault="00DF3374" w:rsidP="00F12F90">
      <w:pPr>
        <w:tabs>
          <w:tab w:val="right" w:leader="dot" w:pos="11510"/>
        </w:tabs>
        <w:rPr>
          <w:b/>
          <w:i/>
          <w:noProof/>
          <w:sz w:val="28"/>
          <w:szCs w:val="28"/>
        </w:rPr>
      </w:pPr>
    </w:p>
    <w:p w:rsidR="00F12F90" w:rsidRDefault="000B33C7" w:rsidP="00F12F90">
      <w:pPr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40" w:history="1">
        <w:r w:rsidR="00F12F90" w:rsidRPr="004C4B2F">
          <w:rPr>
            <w:rStyle w:val="Hipervnculo"/>
            <w:b/>
            <w:i/>
            <w:noProof/>
            <w:sz w:val="28"/>
            <w:szCs w:val="28"/>
          </w:rPr>
          <w:t>Tabla 40. Prevalencia (%) de personas con restricción temporal de la actividad las dos semanas previas por sexo, edad y nivel de estudios</w:t>
        </w:r>
      </w:hyperlink>
      <w:r w:rsidR="00F12F90" w:rsidRPr="00F12F90">
        <w:rPr>
          <w:b/>
          <w:i/>
          <w:noProof/>
          <w:sz w:val="28"/>
          <w:szCs w:val="28"/>
        </w:rPr>
        <w:tab/>
        <w:t>3</w:t>
      </w:r>
    </w:p>
    <w:p w:rsidR="00DF3374" w:rsidRPr="00F12F90" w:rsidRDefault="00DF3374" w:rsidP="00F12F90">
      <w:pPr>
        <w:tabs>
          <w:tab w:val="right" w:leader="dot" w:pos="11510"/>
        </w:tabs>
        <w:rPr>
          <w:b/>
          <w:i/>
          <w:noProof/>
          <w:sz w:val="28"/>
          <w:szCs w:val="28"/>
        </w:rPr>
      </w:pPr>
    </w:p>
    <w:p w:rsidR="00F12F90" w:rsidRDefault="000B33C7" w:rsidP="00F12F90">
      <w:pPr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41" w:history="1">
        <w:r w:rsidR="00F12F90" w:rsidRPr="004C4B2F">
          <w:rPr>
            <w:rStyle w:val="Hipervnculo"/>
            <w:b/>
            <w:i/>
            <w:noProof/>
            <w:sz w:val="28"/>
            <w:szCs w:val="28"/>
          </w:rPr>
          <w:t>Tabla 41. Distribución de los días de restricción temporal de la actividad en las dos semanas previas por sexo, edad y territorio histórico</w:t>
        </w:r>
      </w:hyperlink>
      <w:r w:rsidR="00F12F90" w:rsidRPr="00F12F90">
        <w:rPr>
          <w:b/>
          <w:i/>
          <w:noProof/>
          <w:sz w:val="28"/>
          <w:szCs w:val="28"/>
        </w:rPr>
        <w:tab/>
        <w:t>4</w:t>
      </w:r>
    </w:p>
    <w:p w:rsidR="00DF3374" w:rsidRPr="00F12F90" w:rsidRDefault="00DF3374" w:rsidP="00F12F90">
      <w:pPr>
        <w:tabs>
          <w:tab w:val="right" w:leader="dot" w:pos="11510"/>
        </w:tabs>
        <w:rPr>
          <w:b/>
          <w:i/>
          <w:noProof/>
          <w:sz w:val="28"/>
          <w:szCs w:val="28"/>
        </w:rPr>
      </w:pPr>
    </w:p>
    <w:p w:rsidR="00F12F90" w:rsidRDefault="000B33C7" w:rsidP="00F12F90">
      <w:pPr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42" w:history="1">
        <w:r w:rsidR="00F12F90" w:rsidRPr="004C4B2F">
          <w:rPr>
            <w:rStyle w:val="Hipervnculo"/>
            <w:b/>
            <w:i/>
            <w:noProof/>
            <w:sz w:val="28"/>
            <w:szCs w:val="28"/>
          </w:rPr>
          <w:t>Tabla 42. Distribución de los días de restricción temporal de la actividad en las dos semanas previas por sexo, edad y clase social</w:t>
        </w:r>
      </w:hyperlink>
      <w:r w:rsidR="00F12F90" w:rsidRPr="00F12F90">
        <w:rPr>
          <w:b/>
          <w:i/>
          <w:noProof/>
          <w:sz w:val="28"/>
          <w:szCs w:val="28"/>
        </w:rPr>
        <w:tab/>
        <w:t>7</w:t>
      </w:r>
    </w:p>
    <w:p w:rsidR="00DF3374" w:rsidRPr="00F12F90" w:rsidRDefault="00DF3374" w:rsidP="00F12F90">
      <w:pPr>
        <w:tabs>
          <w:tab w:val="right" w:leader="dot" w:pos="11510"/>
        </w:tabs>
        <w:rPr>
          <w:b/>
          <w:i/>
          <w:noProof/>
          <w:sz w:val="28"/>
          <w:szCs w:val="28"/>
        </w:rPr>
      </w:pPr>
    </w:p>
    <w:p w:rsidR="00F12F90" w:rsidRPr="004C4B2F" w:rsidRDefault="000B33C7" w:rsidP="004C4B2F">
      <w:pPr>
        <w:tabs>
          <w:tab w:val="right" w:leader="dot" w:pos="11510"/>
        </w:tabs>
        <w:rPr>
          <w:rStyle w:val="Hipervnculo"/>
          <w:b/>
          <w:i/>
          <w:color w:val="auto"/>
          <w:sz w:val="28"/>
          <w:szCs w:val="28"/>
          <w:u w:val="none"/>
        </w:rPr>
      </w:pPr>
      <w:hyperlink w:anchor="tabla43" w:history="1">
        <w:r w:rsidR="00F12F90" w:rsidRPr="004C4B2F">
          <w:rPr>
            <w:rStyle w:val="Hipervnculo"/>
            <w:b/>
            <w:i/>
            <w:noProof/>
            <w:sz w:val="28"/>
            <w:szCs w:val="28"/>
          </w:rPr>
          <w:t>Tabla 43. Distribución de los días de restricción temporal de la actividad en las dos semanas previas por sexo, edad y nivel de estudios</w:t>
        </w:r>
      </w:hyperlink>
      <w:r w:rsidR="004C4B2F" w:rsidRPr="004C4B2F">
        <w:rPr>
          <w:rStyle w:val="Hipervnculo"/>
          <w:b/>
          <w:i/>
          <w:color w:val="auto"/>
          <w:sz w:val="28"/>
          <w:szCs w:val="28"/>
          <w:u w:val="none"/>
        </w:rPr>
        <w:tab/>
      </w:r>
      <w:r w:rsidR="00F12F90" w:rsidRPr="004C4B2F">
        <w:rPr>
          <w:rStyle w:val="Hipervnculo"/>
          <w:b/>
          <w:i/>
          <w:color w:val="auto"/>
          <w:sz w:val="28"/>
          <w:szCs w:val="28"/>
          <w:u w:val="none"/>
        </w:rPr>
        <w:t>13</w:t>
      </w:r>
    </w:p>
    <w:p w:rsidR="00F12F90" w:rsidRPr="004C4B2F" w:rsidRDefault="00F12F90"/>
    <w:p w:rsidR="00F12F90" w:rsidRDefault="00F12F90"/>
    <w:p w:rsidR="00F12F90" w:rsidRDefault="00F12F90"/>
    <w:p w:rsidR="00F12F90" w:rsidRDefault="00F12F90"/>
    <w:p w:rsidR="00F12F90" w:rsidRDefault="00F12F90"/>
    <w:p w:rsidR="00F12F90" w:rsidRDefault="00F12F90"/>
    <w:p w:rsidR="00F12F90" w:rsidRDefault="00F12F90"/>
    <w:p w:rsidR="00F12F90" w:rsidRDefault="00F12F90"/>
    <w:p w:rsidR="00F12F90" w:rsidRDefault="00F12F90"/>
    <w:p w:rsidR="00F12F90" w:rsidRDefault="00F12F90"/>
    <w:p w:rsidR="00F12F90" w:rsidRDefault="00F12F90"/>
    <w:p w:rsidR="00F12F90" w:rsidRDefault="00F12F90"/>
    <w:p w:rsidR="00F12F90" w:rsidRDefault="00F12F90"/>
    <w:p w:rsidR="00F12F90" w:rsidRDefault="00F12F90"/>
    <w:p w:rsidR="00F12F90" w:rsidRDefault="00F12F90"/>
    <w:p w:rsidR="00F12F90" w:rsidRDefault="00F12F90"/>
    <w:p w:rsidR="00F12F90" w:rsidRDefault="00F12F90"/>
    <w:p w:rsidR="00F12F90" w:rsidRDefault="00F12F90"/>
    <w:p w:rsidR="00F12F90" w:rsidRDefault="00F12F90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56"/>
        <w:gridCol w:w="713"/>
        <w:gridCol w:w="1059"/>
        <w:gridCol w:w="860"/>
      </w:tblGrid>
      <w:tr w:rsidR="00F12F90" w:rsidTr="009F08B6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12F90" w:rsidRDefault="00F12F90" w:rsidP="009F08B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0" w:name="tabla38"/>
            <w:bookmarkEnd w:id="0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</w:tr>
    </w:tbl>
    <w:p w:rsidR="00F12F90" w:rsidRDefault="00F12F90" w:rsidP="00F12F90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12F90" w:rsidSect="00014D1D">
          <w:headerReference w:type="default" r:id="rId13"/>
          <w:footerReference w:type="default" r:id="rId14"/>
          <w:pgSz w:w="12240" w:h="15840" w:code="1"/>
          <w:pgMar w:top="357" w:right="357" w:bottom="357" w:left="357" w:header="720" w:footer="357" w:gutter="0"/>
          <w:pgNumType w:start="0"/>
          <w:cols w:space="720"/>
          <w:titlePg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521"/>
        <w:gridCol w:w="521"/>
        <w:gridCol w:w="521"/>
        <w:gridCol w:w="521"/>
        <w:gridCol w:w="531"/>
      </w:tblGrid>
      <w:tr w:rsidR="00F12F90" w:rsidTr="009F08B6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12F90" w:rsidRDefault="00F12F90" w:rsidP="009F08B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" w:name="IDX38"/>
            <w:bookmarkStart w:id="2" w:name="tabla39"/>
            <w:bookmarkEnd w:id="1"/>
            <w:bookmarkEnd w:id="2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</w:tr>
    </w:tbl>
    <w:p w:rsidR="00F12F90" w:rsidRDefault="00F12F90" w:rsidP="00F12F90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12F90">
          <w:headerReference w:type="default" r:id="rId15"/>
          <w:footerReference w:type="default" r:id="rId16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1045"/>
        <w:gridCol w:w="1322"/>
        <w:gridCol w:w="1322"/>
        <w:gridCol w:w="1025"/>
      </w:tblGrid>
      <w:tr w:rsidR="00F12F90" w:rsidTr="009F08B6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12F90" w:rsidRDefault="00F12F90" w:rsidP="009F08B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3" w:name="IDX39"/>
            <w:bookmarkStart w:id="4" w:name="tabla40"/>
            <w:bookmarkEnd w:id="3"/>
            <w:bookmarkEnd w:id="4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</w:tr>
    </w:tbl>
    <w:p w:rsidR="00F12F90" w:rsidRDefault="00F12F90" w:rsidP="00F12F90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12F90">
          <w:headerReference w:type="default" r:id="rId17"/>
          <w:footerReference w:type="default" r:id="rId18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1059"/>
        <w:gridCol w:w="717"/>
        <w:gridCol w:w="1223"/>
        <w:gridCol w:w="970"/>
        <w:gridCol w:w="1025"/>
        <w:gridCol w:w="1035"/>
      </w:tblGrid>
      <w:tr w:rsidR="00F12F90" w:rsidTr="009F08B6">
        <w:trPr>
          <w:cantSplit/>
          <w:tblHeader/>
          <w:jc w:val="center"/>
        </w:trPr>
        <w:tc>
          <w:tcPr>
            <w:tcW w:w="3235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12F90" w:rsidRDefault="00F12F90" w:rsidP="009F08B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5" w:name="IDX40"/>
            <w:bookmarkStart w:id="6" w:name="tabla41"/>
            <w:bookmarkEnd w:id="5"/>
            <w:bookmarkEnd w:id="6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Desviación estándar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75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 sexos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</w:tbl>
    <w:p w:rsidR="00F12F90" w:rsidRDefault="00F12F90" w:rsidP="00F12F90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12F90">
          <w:headerReference w:type="default" r:id="rId19"/>
          <w:footerReference w:type="default" r:id="rId20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717"/>
        <w:gridCol w:w="1223"/>
        <w:gridCol w:w="970"/>
        <w:gridCol w:w="1025"/>
        <w:gridCol w:w="1035"/>
      </w:tblGrid>
      <w:tr w:rsidR="00F12F90" w:rsidTr="009F08B6">
        <w:trPr>
          <w:cantSplit/>
          <w:tblHeader/>
          <w:jc w:val="center"/>
        </w:trPr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12F90" w:rsidRDefault="00F12F90" w:rsidP="009F08B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7" w:name="IDX41"/>
            <w:bookmarkStart w:id="8" w:name="tabla42"/>
            <w:bookmarkEnd w:id="7"/>
            <w:bookmarkEnd w:id="8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Desviación estándar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75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 sexos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</w:tbl>
    <w:p w:rsidR="00F12F90" w:rsidRDefault="00F12F90" w:rsidP="00F12F90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12F90">
          <w:headerReference w:type="default" r:id="rId21"/>
          <w:footerReference w:type="default" r:id="rId22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2371"/>
        <w:gridCol w:w="717"/>
        <w:gridCol w:w="1223"/>
        <w:gridCol w:w="970"/>
        <w:gridCol w:w="1025"/>
        <w:gridCol w:w="1035"/>
      </w:tblGrid>
      <w:tr w:rsidR="00F12F90" w:rsidTr="009F08B6">
        <w:trPr>
          <w:cantSplit/>
          <w:tblHeader/>
          <w:jc w:val="center"/>
        </w:trPr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12F90" w:rsidRDefault="00F12F90" w:rsidP="009F08B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9" w:name="IDX42"/>
            <w:bookmarkStart w:id="10" w:name="tabla43"/>
            <w:bookmarkStart w:id="11" w:name="_GoBack"/>
            <w:bookmarkEnd w:id="9"/>
            <w:bookmarkEnd w:id="10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Desviación estándar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75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 sexos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F12F90" w:rsidTr="009F08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12F90" w:rsidRDefault="00F12F90" w:rsidP="009F08B6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12F90" w:rsidRDefault="00F12F90" w:rsidP="009F08B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bookmarkEnd w:id="11"/>
    </w:tbl>
    <w:p w:rsidR="009F08B6" w:rsidRDefault="009F08B6"/>
    <w:sectPr w:rsidR="009F08B6">
      <w:headerReference w:type="default" r:id="rId23"/>
      <w:footerReference w:type="default" r:id="rId2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A02" w:rsidRDefault="00842A02">
      <w:r>
        <w:separator/>
      </w:r>
    </w:p>
  </w:endnote>
  <w:endnote w:type="continuationSeparator" w:id="0">
    <w:p w:rsidR="00842A02" w:rsidRDefault="0084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2F" w:rsidRDefault="004C4B2F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8pt;height:8pt" o:ole="">
          <v:imagedata r:id="rId1" o:title=""/>
        </v:shape>
        <o:OLEObject Type="Embed" ProgID="MSPhotoEd.3" ShapeID="_x0000_i1025" DrawAspect="Content" ObjectID="_1484548358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C4B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C4B2F" w:rsidRDefault="004C4B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C4B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C4B2F" w:rsidRDefault="004C4B2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C4B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C4B2F" w:rsidRDefault="004C4B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2013. Departamento de Salud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2F" w:rsidRDefault="004C4B2F" w:rsidP="009F08B6">
    <w:pPr>
      <w:pStyle w:val="Piedepgina"/>
      <w:jc w:val="center"/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8pt;height:8pt" o:ole="">
          <v:imagedata r:id="rId1" o:title=""/>
        </v:shape>
        <o:OLEObject Type="Embed" ProgID="MSPhotoEd.3" ShapeID="_x0000_i1026" DrawAspect="Content" ObjectID="_1484548359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2F" w:rsidRDefault="004C4B2F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18pt;height:9pt" o:ole="">
          <v:imagedata r:id="rId1" o:title=""/>
        </v:shape>
        <o:OLEObject Type="Embed" ProgID="MSPhotoEd.3" ShapeID="_x0000_i1027" DrawAspect="Content" ObjectID="_1484548360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C4B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C4B2F" w:rsidRDefault="004C4B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C4B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C4B2F" w:rsidRDefault="004C4B2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C4B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C4B2F" w:rsidRDefault="004C4B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2013. Departamento de Salud</w:t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2F" w:rsidRDefault="004C4B2F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18pt;height:9pt" o:ole="">
          <v:imagedata r:id="rId1" o:title=""/>
        </v:shape>
        <o:OLEObject Type="Embed" ProgID="MSPhotoEd.3" ShapeID="_x0000_i1028" DrawAspect="Content" ObjectID="_1484548361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C4B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C4B2F" w:rsidRDefault="004C4B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C4B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C4B2F" w:rsidRDefault="004C4B2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C4B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C4B2F" w:rsidRDefault="004C4B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2013. Departamento de Salud</w:t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2F" w:rsidRDefault="004C4B2F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18pt;height:9pt" o:ole="">
          <v:imagedata r:id="rId1" o:title=""/>
        </v:shape>
        <o:OLEObject Type="Embed" ProgID="MSPhotoEd.3" ShapeID="_x0000_i1029" DrawAspect="Content" ObjectID="_1484548362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C4B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C4B2F" w:rsidRDefault="004C4B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4C4B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C4B2F" w:rsidRDefault="004C4B2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C4B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C4B2F" w:rsidRDefault="004C4B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2013. Departamento de Salud</w:t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2F" w:rsidRDefault="004C4B2F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18pt;height:9pt" o:ole="">
          <v:imagedata r:id="rId1" o:title=""/>
        </v:shape>
        <o:OLEObject Type="Embed" ProgID="MSPhotoEd.3" ShapeID="_x0000_i1030" DrawAspect="Content" ObjectID="_1484548363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C4B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C4B2F" w:rsidRDefault="004C4B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C4B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C4B2F" w:rsidRDefault="004C4B2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C4B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C4B2F" w:rsidRDefault="004C4B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2013. Departamento de Salud</w:t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2F" w:rsidRDefault="004C4B2F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418pt;height:9pt" o:ole="">
          <v:imagedata r:id="rId1" o:title=""/>
        </v:shape>
        <o:OLEObject Type="Embed" ProgID="MSPhotoEd.3" ShapeID="_x0000_i1031" DrawAspect="Content" ObjectID="_1484548364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C4B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C4B2F" w:rsidRDefault="004C4B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C4B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C4B2F" w:rsidRDefault="004C4B2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C4B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C4B2F" w:rsidRDefault="004C4B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2013. Departamento de Salud</w:t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2F" w:rsidRDefault="004C4B2F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418pt;height:9pt" o:ole="">
          <v:imagedata r:id="rId1" o:title=""/>
        </v:shape>
        <o:OLEObject Type="Embed" ProgID="MSPhotoEd.3" ShapeID="_x0000_i1032" DrawAspect="Content" ObjectID="_1484548365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C4B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C4B2F" w:rsidRDefault="004C4B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4C4B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C4B2F" w:rsidRDefault="004C4B2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C4B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C4B2F" w:rsidRDefault="004C4B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2013. Departamento de Salud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A02" w:rsidRDefault="00842A02">
      <w:r>
        <w:separator/>
      </w:r>
    </w:p>
  </w:footnote>
  <w:footnote w:type="continuationSeparator" w:id="0">
    <w:p w:rsidR="00842A02" w:rsidRDefault="00842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2F" w:rsidRDefault="004C4B2F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81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C4B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C4B2F" w:rsidRDefault="004C4B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Estado de salud</w:t>
          </w:r>
        </w:p>
      </w:tc>
    </w:tr>
    <w:tr w:rsidR="004C4B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C4B2F" w:rsidRDefault="004C4B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Salud bucodental</w:t>
          </w:r>
        </w:p>
      </w:tc>
    </w:tr>
    <w:tr w:rsidR="004C4B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C4B2F" w:rsidRDefault="004C4B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4C4B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C4B2F" w:rsidRDefault="004C4B2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4C4B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C4B2F" w:rsidRDefault="004C4B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35. Distribución de la población según la percepción de la salud bucodental por sexo, edad y territorio histórico</w:t>
          </w:r>
        </w:p>
      </w:tc>
    </w:tr>
  </w:tbl>
  <w:p w:rsidR="004C4B2F" w:rsidRDefault="004C4B2F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2F" w:rsidRDefault="004C4B2F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0B33C7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C4B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C4B2F" w:rsidRDefault="004C4B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Estado de salud</w:t>
          </w:r>
        </w:p>
      </w:tc>
    </w:tr>
    <w:tr w:rsidR="004C4B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C4B2F" w:rsidRDefault="004C4B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Limitación temporal de la actividad</w:t>
          </w:r>
        </w:p>
      </w:tc>
    </w:tr>
    <w:tr w:rsidR="004C4B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C4B2F" w:rsidRDefault="004C4B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4C4B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C4B2F" w:rsidRDefault="004C4B2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4C4B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C4B2F" w:rsidRDefault="004C4B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38. Prevalencia (%) de personas con restricción temporal de la actividad las dos semanas previas por sexo, edad y territorio histórico</w:t>
          </w:r>
        </w:p>
      </w:tc>
    </w:tr>
  </w:tbl>
  <w:p w:rsidR="004C4B2F" w:rsidRDefault="004C4B2F">
    <w:pPr>
      <w:adjustRightInd w:val="0"/>
      <w:rPr>
        <w:rFonts w:ascii="Verdana" w:hAnsi="Verdana" w:cs="Verdana"/>
        <w:b/>
        <w:bCs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2F" w:rsidRDefault="004C4B2F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0B33C7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C4B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C4B2F" w:rsidRDefault="004C4B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Estado de salud</w:t>
          </w:r>
        </w:p>
      </w:tc>
    </w:tr>
    <w:tr w:rsidR="004C4B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C4B2F" w:rsidRDefault="004C4B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Limitación temporal de la actividad</w:t>
          </w:r>
        </w:p>
      </w:tc>
    </w:tr>
    <w:tr w:rsidR="004C4B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C4B2F" w:rsidRDefault="004C4B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4C4B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C4B2F" w:rsidRDefault="004C4B2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4C4B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C4B2F" w:rsidRDefault="004C4B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39. Prevalencia (%) de personas con restricción temporal de la actividad las dos semanas previas por sexo, edad y clase social</w:t>
          </w:r>
        </w:p>
      </w:tc>
    </w:tr>
  </w:tbl>
  <w:p w:rsidR="004C4B2F" w:rsidRDefault="004C4B2F">
    <w:pPr>
      <w:adjustRightInd w:val="0"/>
      <w:rPr>
        <w:rFonts w:ascii="Verdana" w:hAnsi="Verdana" w:cs="Verdana"/>
        <w:b/>
        <w:bCs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2F" w:rsidRDefault="004C4B2F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0B33C7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C4B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C4B2F" w:rsidRDefault="004C4B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Estado de salud</w:t>
          </w:r>
        </w:p>
      </w:tc>
    </w:tr>
    <w:tr w:rsidR="004C4B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C4B2F" w:rsidRDefault="004C4B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Limitación temporal de la actividad</w:t>
          </w:r>
        </w:p>
      </w:tc>
    </w:tr>
    <w:tr w:rsidR="004C4B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C4B2F" w:rsidRDefault="004C4B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4C4B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C4B2F" w:rsidRDefault="004C4B2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4C4B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C4B2F" w:rsidRDefault="004C4B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40. Prevalencia (%) de personas con restricción temporal de la actividad las dos semanas previas por sexo, edad y nivel de estudios*</w:t>
          </w:r>
        </w:p>
      </w:tc>
    </w:tr>
  </w:tbl>
  <w:p w:rsidR="004C4B2F" w:rsidRDefault="004C4B2F">
    <w:pPr>
      <w:adjustRightInd w:val="0"/>
      <w:rPr>
        <w:rFonts w:ascii="Verdana" w:hAnsi="Verdana" w:cs="Verdana"/>
        <w:b/>
        <w:bCs/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2F" w:rsidRDefault="004C4B2F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0B33C7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6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C4B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C4B2F" w:rsidRDefault="004C4B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Estado de salud</w:t>
          </w:r>
        </w:p>
      </w:tc>
    </w:tr>
    <w:tr w:rsidR="004C4B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C4B2F" w:rsidRDefault="004C4B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Limitación temporal de la actividad</w:t>
          </w:r>
        </w:p>
      </w:tc>
    </w:tr>
    <w:tr w:rsidR="004C4B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C4B2F" w:rsidRDefault="004C4B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4C4B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C4B2F" w:rsidRDefault="004C4B2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4C4B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C4B2F" w:rsidRDefault="004C4B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41. Distribución de los días de restricción temporal de la actividad en las dos semanas previas por sexo, edad y territorio histórico</w:t>
          </w:r>
        </w:p>
      </w:tc>
    </w:tr>
  </w:tbl>
  <w:p w:rsidR="004C4B2F" w:rsidRDefault="004C4B2F">
    <w:pPr>
      <w:adjustRightInd w:val="0"/>
      <w:rPr>
        <w:rFonts w:ascii="Verdana" w:hAnsi="Verdana" w:cs="Verdana"/>
        <w:b/>
        <w:bCs/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2F" w:rsidRDefault="004C4B2F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0B33C7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12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C4B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C4B2F" w:rsidRDefault="004C4B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Estado de salud</w:t>
          </w:r>
        </w:p>
      </w:tc>
    </w:tr>
    <w:tr w:rsidR="004C4B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C4B2F" w:rsidRDefault="004C4B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Limitación temporal de la actividad</w:t>
          </w:r>
        </w:p>
      </w:tc>
    </w:tr>
    <w:tr w:rsidR="004C4B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C4B2F" w:rsidRDefault="004C4B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4C4B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C4B2F" w:rsidRDefault="004C4B2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4C4B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C4B2F" w:rsidRDefault="004C4B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42. Distribución de los días de restricción temporal de la actividad en las dos semanas previas por sexo, edad y clase social</w:t>
          </w:r>
        </w:p>
      </w:tc>
    </w:tr>
  </w:tbl>
  <w:p w:rsidR="004C4B2F" w:rsidRDefault="004C4B2F">
    <w:pPr>
      <w:adjustRightInd w:val="0"/>
      <w:rPr>
        <w:rFonts w:ascii="Verdana" w:hAnsi="Verdana" w:cs="Verdana"/>
        <w:b/>
        <w:bCs/>
        <w:color w:val="00000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2F" w:rsidRDefault="004C4B2F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0B33C7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14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C4B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C4B2F" w:rsidRDefault="004C4B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Estado de salud</w:t>
          </w:r>
        </w:p>
      </w:tc>
    </w:tr>
    <w:tr w:rsidR="004C4B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C4B2F" w:rsidRDefault="004C4B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Limitación temporal de la actividad</w:t>
          </w:r>
        </w:p>
      </w:tc>
    </w:tr>
    <w:tr w:rsidR="004C4B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C4B2F" w:rsidRDefault="004C4B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4C4B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C4B2F" w:rsidRDefault="004C4B2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4C4B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C4B2F" w:rsidRDefault="004C4B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43. Distribución de los días de restricción temporal de la actividad en las dos semanas previas por sexo, edad y nivel de estudios*</w:t>
          </w:r>
        </w:p>
      </w:tc>
    </w:tr>
  </w:tbl>
  <w:p w:rsidR="004C4B2F" w:rsidRDefault="004C4B2F">
    <w:pPr>
      <w:adjustRightInd w:val="0"/>
      <w:rPr>
        <w:rFonts w:ascii="Verdana" w:hAnsi="Verdana" w:cs="Verdana"/>
        <w:b/>
        <w:bCs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90"/>
    <w:rsid w:val="00014D1D"/>
    <w:rsid w:val="0005761A"/>
    <w:rsid w:val="000B33C7"/>
    <w:rsid w:val="001449F4"/>
    <w:rsid w:val="0019727A"/>
    <w:rsid w:val="001B5463"/>
    <w:rsid w:val="004C0FEE"/>
    <w:rsid w:val="004C4B2F"/>
    <w:rsid w:val="00580822"/>
    <w:rsid w:val="00620A5A"/>
    <w:rsid w:val="00842A02"/>
    <w:rsid w:val="009467FE"/>
    <w:rsid w:val="00947F9C"/>
    <w:rsid w:val="00957FB4"/>
    <w:rsid w:val="009F08B6"/>
    <w:rsid w:val="00A846A3"/>
    <w:rsid w:val="00C54DD1"/>
    <w:rsid w:val="00DF3374"/>
    <w:rsid w:val="00E526DF"/>
    <w:rsid w:val="00F1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F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rsid w:val="00F12F90"/>
    <w:pPr>
      <w:autoSpaceDE/>
      <w:autoSpaceDN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semiHidden/>
    <w:rsid w:val="00F12F90"/>
    <w:rPr>
      <w:rFonts w:ascii="Tahoma" w:eastAsia="Times New Roman" w:hAnsi="Tahoma" w:cs="Tahoma"/>
      <w:sz w:val="16"/>
      <w:szCs w:val="16"/>
      <w:lang w:eastAsia="es-ES"/>
    </w:rPr>
  </w:style>
  <w:style w:type="paragraph" w:styleId="TDC1">
    <w:name w:val="toc 1"/>
    <w:basedOn w:val="Normal"/>
    <w:next w:val="Normal"/>
    <w:autoRedefine/>
    <w:semiHidden/>
    <w:rsid w:val="00F12F90"/>
  </w:style>
  <w:style w:type="paragraph" w:styleId="TDC2">
    <w:name w:val="toc 2"/>
    <w:basedOn w:val="Normal"/>
    <w:next w:val="Normal"/>
    <w:autoRedefine/>
    <w:semiHidden/>
    <w:rsid w:val="00F12F90"/>
    <w:pPr>
      <w:ind w:left="200"/>
    </w:pPr>
  </w:style>
  <w:style w:type="paragraph" w:styleId="TDC3">
    <w:name w:val="toc 3"/>
    <w:basedOn w:val="Normal"/>
    <w:next w:val="Normal"/>
    <w:autoRedefine/>
    <w:semiHidden/>
    <w:rsid w:val="00F12F90"/>
    <w:pPr>
      <w:autoSpaceDE/>
      <w:autoSpaceDN/>
      <w:ind w:left="480"/>
    </w:pPr>
    <w:rPr>
      <w:sz w:val="24"/>
      <w:szCs w:val="24"/>
      <w:lang w:val="es-ES"/>
    </w:rPr>
  </w:style>
  <w:style w:type="paragraph" w:styleId="TDC4">
    <w:name w:val="toc 4"/>
    <w:basedOn w:val="Normal"/>
    <w:next w:val="Normal"/>
    <w:autoRedefine/>
    <w:semiHidden/>
    <w:rsid w:val="00F12F90"/>
    <w:pPr>
      <w:autoSpaceDE/>
      <w:autoSpaceDN/>
      <w:ind w:left="720"/>
    </w:pPr>
    <w:rPr>
      <w:sz w:val="24"/>
      <w:szCs w:val="24"/>
      <w:lang w:val="es-ES"/>
    </w:rPr>
  </w:style>
  <w:style w:type="paragraph" w:styleId="TDC5">
    <w:name w:val="toc 5"/>
    <w:basedOn w:val="Normal"/>
    <w:next w:val="Normal"/>
    <w:autoRedefine/>
    <w:semiHidden/>
    <w:rsid w:val="00F12F90"/>
    <w:pPr>
      <w:autoSpaceDE/>
      <w:autoSpaceDN/>
      <w:ind w:left="960"/>
    </w:pPr>
    <w:rPr>
      <w:sz w:val="24"/>
      <w:szCs w:val="24"/>
      <w:lang w:val="es-ES"/>
    </w:rPr>
  </w:style>
  <w:style w:type="paragraph" w:styleId="TDC6">
    <w:name w:val="toc 6"/>
    <w:basedOn w:val="Normal"/>
    <w:next w:val="Normal"/>
    <w:autoRedefine/>
    <w:semiHidden/>
    <w:rsid w:val="00F12F90"/>
    <w:pPr>
      <w:autoSpaceDE/>
      <w:autoSpaceDN/>
      <w:ind w:left="1200"/>
    </w:pPr>
    <w:rPr>
      <w:sz w:val="24"/>
      <w:szCs w:val="24"/>
      <w:lang w:val="es-ES"/>
    </w:rPr>
  </w:style>
  <w:style w:type="paragraph" w:styleId="TDC7">
    <w:name w:val="toc 7"/>
    <w:basedOn w:val="Normal"/>
    <w:next w:val="Normal"/>
    <w:autoRedefine/>
    <w:semiHidden/>
    <w:rsid w:val="00F12F90"/>
    <w:pPr>
      <w:autoSpaceDE/>
      <w:autoSpaceDN/>
      <w:ind w:left="1440"/>
    </w:pPr>
    <w:rPr>
      <w:sz w:val="24"/>
      <w:szCs w:val="24"/>
      <w:lang w:val="es-ES"/>
    </w:rPr>
  </w:style>
  <w:style w:type="paragraph" w:styleId="TDC8">
    <w:name w:val="toc 8"/>
    <w:basedOn w:val="Normal"/>
    <w:next w:val="Normal"/>
    <w:autoRedefine/>
    <w:semiHidden/>
    <w:rsid w:val="00F12F90"/>
    <w:pPr>
      <w:autoSpaceDE/>
      <w:autoSpaceDN/>
      <w:ind w:left="1680"/>
    </w:pPr>
    <w:rPr>
      <w:sz w:val="24"/>
      <w:szCs w:val="24"/>
      <w:lang w:val="es-ES"/>
    </w:rPr>
  </w:style>
  <w:style w:type="paragraph" w:styleId="TDC9">
    <w:name w:val="toc 9"/>
    <w:basedOn w:val="Normal"/>
    <w:next w:val="Normal"/>
    <w:autoRedefine/>
    <w:semiHidden/>
    <w:rsid w:val="00F12F90"/>
    <w:pPr>
      <w:autoSpaceDE/>
      <w:autoSpaceDN/>
      <w:ind w:left="1920"/>
    </w:pPr>
    <w:rPr>
      <w:sz w:val="24"/>
      <w:szCs w:val="24"/>
      <w:lang w:val="es-ES"/>
    </w:rPr>
  </w:style>
  <w:style w:type="character" w:styleId="Hipervnculo">
    <w:name w:val="Hyperlink"/>
    <w:basedOn w:val="Fuentedeprrafopredeter"/>
    <w:rsid w:val="00F12F90"/>
    <w:rPr>
      <w:color w:val="0000FF"/>
      <w:u w:val="single"/>
    </w:rPr>
  </w:style>
  <w:style w:type="paragraph" w:styleId="Encabezado">
    <w:name w:val="header"/>
    <w:aliases w:val="encabezado"/>
    <w:basedOn w:val="Normal"/>
    <w:link w:val="EncabezadoCar"/>
    <w:rsid w:val="00F12F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F12F9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F12F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12F9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stilo">
    <w:name w:val="Estilo"/>
    <w:basedOn w:val="Normal"/>
    <w:rsid w:val="00F12F90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4C4B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F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rsid w:val="00F12F90"/>
    <w:pPr>
      <w:autoSpaceDE/>
      <w:autoSpaceDN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semiHidden/>
    <w:rsid w:val="00F12F90"/>
    <w:rPr>
      <w:rFonts w:ascii="Tahoma" w:eastAsia="Times New Roman" w:hAnsi="Tahoma" w:cs="Tahoma"/>
      <w:sz w:val="16"/>
      <w:szCs w:val="16"/>
      <w:lang w:eastAsia="es-ES"/>
    </w:rPr>
  </w:style>
  <w:style w:type="paragraph" w:styleId="TDC1">
    <w:name w:val="toc 1"/>
    <w:basedOn w:val="Normal"/>
    <w:next w:val="Normal"/>
    <w:autoRedefine/>
    <w:semiHidden/>
    <w:rsid w:val="00F12F90"/>
  </w:style>
  <w:style w:type="paragraph" w:styleId="TDC2">
    <w:name w:val="toc 2"/>
    <w:basedOn w:val="Normal"/>
    <w:next w:val="Normal"/>
    <w:autoRedefine/>
    <w:semiHidden/>
    <w:rsid w:val="00F12F90"/>
    <w:pPr>
      <w:ind w:left="200"/>
    </w:pPr>
  </w:style>
  <w:style w:type="paragraph" w:styleId="TDC3">
    <w:name w:val="toc 3"/>
    <w:basedOn w:val="Normal"/>
    <w:next w:val="Normal"/>
    <w:autoRedefine/>
    <w:semiHidden/>
    <w:rsid w:val="00F12F90"/>
    <w:pPr>
      <w:autoSpaceDE/>
      <w:autoSpaceDN/>
      <w:ind w:left="480"/>
    </w:pPr>
    <w:rPr>
      <w:sz w:val="24"/>
      <w:szCs w:val="24"/>
      <w:lang w:val="es-ES"/>
    </w:rPr>
  </w:style>
  <w:style w:type="paragraph" w:styleId="TDC4">
    <w:name w:val="toc 4"/>
    <w:basedOn w:val="Normal"/>
    <w:next w:val="Normal"/>
    <w:autoRedefine/>
    <w:semiHidden/>
    <w:rsid w:val="00F12F90"/>
    <w:pPr>
      <w:autoSpaceDE/>
      <w:autoSpaceDN/>
      <w:ind w:left="720"/>
    </w:pPr>
    <w:rPr>
      <w:sz w:val="24"/>
      <w:szCs w:val="24"/>
      <w:lang w:val="es-ES"/>
    </w:rPr>
  </w:style>
  <w:style w:type="paragraph" w:styleId="TDC5">
    <w:name w:val="toc 5"/>
    <w:basedOn w:val="Normal"/>
    <w:next w:val="Normal"/>
    <w:autoRedefine/>
    <w:semiHidden/>
    <w:rsid w:val="00F12F90"/>
    <w:pPr>
      <w:autoSpaceDE/>
      <w:autoSpaceDN/>
      <w:ind w:left="960"/>
    </w:pPr>
    <w:rPr>
      <w:sz w:val="24"/>
      <w:szCs w:val="24"/>
      <w:lang w:val="es-ES"/>
    </w:rPr>
  </w:style>
  <w:style w:type="paragraph" w:styleId="TDC6">
    <w:name w:val="toc 6"/>
    <w:basedOn w:val="Normal"/>
    <w:next w:val="Normal"/>
    <w:autoRedefine/>
    <w:semiHidden/>
    <w:rsid w:val="00F12F90"/>
    <w:pPr>
      <w:autoSpaceDE/>
      <w:autoSpaceDN/>
      <w:ind w:left="1200"/>
    </w:pPr>
    <w:rPr>
      <w:sz w:val="24"/>
      <w:szCs w:val="24"/>
      <w:lang w:val="es-ES"/>
    </w:rPr>
  </w:style>
  <w:style w:type="paragraph" w:styleId="TDC7">
    <w:name w:val="toc 7"/>
    <w:basedOn w:val="Normal"/>
    <w:next w:val="Normal"/>
    <w:autoRedefine/>
    <w:semiHidden/>
    <w:rsid w:val="00F12F90"/>
    <w:pPr>
      <w:autoSpaceDE/>
      <w:autoSpaceDN/>
      <w:ind w:left="1440"/>
    </w:pPr>
    <w:rPr>
      <w:sz w:val="24"/>
      <w:szCs w:val="24"/>
      <w:lang w:val="es-ES"/>
    </w:rPr>
  </w:style>
  <w:style w:type="paragraph" w:styleId="TDC8">
    <w:name w:val="toc 8"/>
    <w:basedOn w:val="Normal"/>
    <w:next w:val="Normal"/>
    <w:autoRedefine/>
    <w:semiHidden/>
    <w:rsid w:val="00F12F90"/>
    <w:pPr>
      <w:autoSpaceDE/>
      <w:autoSpaceDN/>
      <w:ind w:left="1680"/>
    </w:pPr>
    <w:rPr>
      <w:sz w:val="24"/>
      <w:szCs w:val="24"/>
      <w:lang w:val="es-ES"/>
    </w:rPr>
  </w:style>
  <w:style w:type="paragraph" w:styleId="TDC9">
    <w:name w:val="toc 9"/>
    <w:basedOn w:val="Normal"/>
    <w:next w:val="Normal"/>
    <w:autoRedefine/>
    <w:semiHidden/>
    <w:rsid w:val="00F12F90"/>
    <w:pPr>
      <w:autoSpaceDE/>
      <w:autoSpaceDN/>
      <w:ind w:left="1920"/>
    </w:pPr>
    <w:rPr>
      <w:sz w:val="24"/>
      <w:szCs w:val="24"/>
      <w:lang w:val="es-ES"/>
    </w:rPr>
  </w:style>
  <w:style w:type="character" w:styleId="Hipervnculo">
    <w:name w:val="Hyperlink"/>
    <w:basedOn w:val="Fuentedeprrafopredeter"/>
    <w:rsid w:val="00F12F90"/>
    <w:rPr>
      <w:color w:val="0000FF"/>
      <w:u w:val="single"/>
    </w:rPr>
  </w:style>
  <w:style w:type="paragraph" w:styleId="Encabezado">
    <w:name w:val="header"/>
    <w:aliases w:val="encabezado"/>
    <w:basedOn w:val="Normal"/>
    <w:link w:val="EncabezadoCar"/>
    <w:rsid w:val="00F12F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F12F9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F12F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12F9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stilo">
    <w:name w:val="Estilo"/>
    <w:basedOn w:val="Normal"/>
    <w:rsid w:val="00F12F90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4C4B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7.bin"/><Relationship Id="rId1" Type="http://schemas.openxmlformats.org/officeDocument/2006/relationships/image" Target="media/image3.png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8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1629C-76AE-4BAA-9339-55D8C7F82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2116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Gallastegi Aguirre, Aintzane</dc:creator>
  <cp:lastModifiedBy>Esparza Liberal, Mª Puy</cp:lastModifiedBy>
  <cp:revision>2</cp:revision>
  <dcterms:created xsi:type="dcterms:W3CDTF">2015-02-04T08:46:00Z</dcterms:created>
  <dcterms:modified xsi:type="dcterms:W3CDTF">2015-02-04T08:46:00Z</dcterms:modified>
</cp:coreProperties>
</file>