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08DB7" w14:textId="35C62C07" w:rsidR="00741546" w:rsidRDefault="00741546" w:rsidP="00741546">
      <w:pPr>
        <w:pStyle w:val="Default"/>
        <w:spacing w:after="220" w:line="260" w:lineRule="atLeast"/>
        <w:ind w:firstLine="425"/>
        <w:jc w:val="center"/>
        <w:rPr>
          <w:b/>
          <w:sz w:val="22"/>
          <w:szCs w:val="22"/>
        </w:rPr>
      </w:pPr>
      <w:r w:rsidRPr="00741546">
        <w:rPr>
          <w:b/>
          <w:sz w:val="22"/>
          <w:szCs w:val="22"/>
        </w:rPr>
        <w:t>CERTIFICACIÓN ACREDITATIVA DEL CUMPLIMIENTO DE LA CONDICIÓN PREVISTA EN EL ARTÍCULO 13.3 bis DE LA LEY 38/2003, DE 17 DE NOVIEMBRE, GENERAL DE SUBVENCIONES</w:t>
      </w:r>
    </w:p>
    <w:p w14:paraId="0E93DD24" w14:textId="76B55B71" w:rsidR="00E45855" w:rsidRPr="00E45855" w:rsidRDefault="00E45855" w:rsidP="00741546">
      <w:pPr>
        <w:pStyle w:val="Default"/>
        <w:spacing w:after="220" w:line="260" w:lineRule="atLeast"/>
        <w:ind w:firstLine="425"/>
        <w:jc w:val="center"/>
        <w:rPr>
          <w:b/>
          <w:i/>
          <w:sz w:val="22"/>
          <w:szCs w:val="22"/>
        </w:rPr>
      </w:pPr>
      <w:r w:rsidRPr="00E45855">
        <w:rPr>
          <w:b/>
          <w:i/>
          <w:sz w:val="22"/>
          <w:szCs w:val="22"/>
        </w:rPr>
        <w:t>(Para subvenciones superiores a 30.000 euros</w:t>
      </w:r>
      <w:r w:rsidR="005B1948">
        <w:rPr>
          <w:b/>
          <w:i/>
          <w:sz w:val="22"/>
          <w:szCs w:val="22"/>
        </w:rPr>
        <w:t xml:space="preserve"> y cuando la </w:t>
      </w:r>
      <w:r w:rsidRPr="00E45855">
        <w:rPr>
          <w:b/>
          <w:i/>
          <w:sz w:val="22"/>
          <w:szCs w:val="22"/>
        </w:rPr>
        <w:t xml:space="preserve">persona física o jurídica </w:t>
      </w:r>
      <w:r w:rsidR="005B1948">
        <w:rPr>
          <w:b/>
          <w:i/>
          <w:sz w:val="22"/>
          <w:szCs w:val="22"/>
        </w:rPr>
        <w:t xml:space="preserve">solicitante </w:t>
      </w:r>
      <w:r w:rsidR="00B344F5">
        <w:rPr>
          <w:b/>
          <w:i/>
          <w:sz w:val="22"/>
          <w:szCs w:val="22"/>
        </w:rPr>
        <w:t>no sea</w:t>
      </w:r>
      <w:r w:rsidR="003A74CB">
        <w:rPr>
          <w:b/>
          <w:i/>
          <w:sz w:val="22"/>
          <w:szCs w:val="22"/>
        </w:rPr>
        <w:t xml:space="preserve"> entidad</w:t>
      </w:r>
      <w:r w:rsidR="0076446B">
        <w:rPr>
          <w:b/>
          <w:i/>
          <w:sz w:val="22"/>
          <w:szCs w:val="22"/>
        </w:rPr>
        <w:t xml:space="preserve"> de derecho público</w:t>
      </w:r>
      <w:r w:rsidR="00076789">
        <w:rPr>
          <w:b/>
          <w:i/>
          <w:sz w:val="22"/>
          <w:szCs w:val="22"/>
        </w:rPr>
        <w:t xml:space="preserve"> y tenga ánimo de lucro</w:t>
      </w:r>
      <w:r w:rsidRPr="00E45855">
        <w:rPr>
          <w:b/>
          <w:i/>
          <w:sz w:val="22"/>
          <w:szCs w:val="22"/>
        </w:rPr>
        <w:t>)</w:t>
      </w:r>
    </w:p>
    <w:p w14:paraId="5503CADB" w14:textId="21C98CCE" w:rsidR="00741546" w:rsidRPr="00741546" w:rsidRDefault="00741546" w:rsidP="004E1918">
      <w:pPr>
        <w:pStyle w:val="Default"/>
        <w:spacing w:after="220" w:line="260" w:lineRule="atLeast"/>
        <w:ind w:firstLine="425"/>
        <w:jc w:val="both"/>
        <w:rPr>
          <w:sz w:val="22"/>
          <w:szCs w:val="22"/>
        </w:rPr>
      </w:pPr>
    </w:p>
    <w:p w14:paraId="14111E2F" w14:textId="0A1D02B7" w:rsidR="004E1918" w:rsidRPr="00741546" w:rsidRDefault="004E1918" w:rsidP="004E1918">
      <w:pPr>
        <w:pStyle w:val="Default"/>
        <w:spacing w:after="220" w:line="260" w:lineRule="atLeast"/>
        <w:ind w:firstLine="425"/>
        <w:jc w:val="both"/>
        <w:rPr>
          <w:sz w:val="22"/>
          <w:szCs w:val="22"/>
        </w:rPr>
      </w:pPr>
      <w:r w:rsidRPr="00741546">
        <w:rPr>
          <w:sz w:val="22"/>
          <w:szCs w:val="22"/>
        </w:rPr>
        <w:t>Don/Dª _________________________________________, con DNI nº ___</w:t>
      </w:r>
      <w:r w:rsidR="003A0849" w:rsidRPr="00741546">
        <w:rPr>
          <w:sz w:val="22"/>
          <w:szCs w:val="22"/>
        </w:rPr>
        <w:t xml:space="preserve">_______ en representación de </w:t>
      </w:r>
      <w:r w:rsidR="0076446B" w:rsidRPr="00741546">
        <w:rPr>
          <w:sz w:val="22"/>
          <w:szCs w:val="22"/>
        </w:rPr>
        <w:t>__</w:t>
      </w:r>
      <w:r w:rsidR="0076446B">
        <w:rPr>
          <w:sz w:val="22"/>
          <w:szCs w:val="22"/>
        </w:rPr>
        <w:t xml:space="preserve">___________________________ </w:t>
      </w:r>
      <w:r w:rsidR="003A0849" w:rsidRPr="00741546">
        <w:rPr>
          <w:sz w:val="22"/>
          <w:szCs w:val="22"/>
        </w:rPr>
        <w:t>(empresa o entidad solicitante)</w:t>
      </w:r>
      <w:r w:rsidR="00B239CE">
        <w:rPr>
          <w:sz w:val="22"/>
          <w:szCs w:val="22"/>
        </w:rPr>
        <w:t xml:space="preserve">, a los efectos de lo dispuesto en el artículo 13.3 bis de la </w:t>
      </w:r>
      <w:r w:rsidR="00B239CE" w:rsidRPr="000B3EF3">
        <w:rPr>
          <w:sz w:val="22"/>
          <w:szCs w:val="22"/>
        </w:rPr>
        <w:t>Ley 38/2003, de 17 de noviembre, General de Subvenciones</w:t>
      </w:r>
    </w:p>
    <w:p w14:paraId="780301F7" w14:textId="6B7B1BDE" w:rsidR="003A0849" w:rsidRPr="00741546" w:rsidRDefault="003A0849" w:rsidP="004E1918">
      <w:pPr>
        <w:pStyle w:val="Default"/>
        <w:spacing w:after="220" w:line="260" w:lineRule="atLeast"/>
        <w:ind w:firstLine="425"/>
        <w:jc w:val="both"/>
        <w:rPr>
          <w:sz w:val="22"/>
          <w:szCs w:val="22"/>
        </w:rPr>
      </w:pPr>
    </w:p>
    <w:p w14:paraId="6FBFA3E0" w14:textId="3887DA79" w:rsidR="004E1918" w:rsidRPr="00741546" w:rsidRDefault="00AB15E7" w:rsidP="004E1918">
      <w:pPr>
        <w:pStyle w:val="Default"/>
        <w:spacing w:after="220" w:line="260" w:lineRule="atLeast"/>
        <w:ind w:firstLine="425"/>
        <w:jc w:val="center"/>
        <w:rPr>
          <w:b/>
          <w:sz w:val="22"/>
          <w:szCs w:val="22"/>
        </w:rPr>
      </w:pPr>
      <w:r w:rsidRPr="00741546">
        <w:rPr>
          <w:b/>
          <w:sz w:val="22"/>
          <w:szCs w:val="22"/>
        </w:rPr>
        <w:t>CERTIFICA</w:t>
      </w:r>
    </w:p>
    <w:p w14:paraId="509B6853" w14:textId="77D411C1" w:rsidR="00B239CE" w:rsidRDefault="00B239CE" w:rsidP="004C5523">
      <w:pPr>
        <w:pStyle w:val="Default"/>
        <w:numPr>
          <w:ilvl w:val="0"/>
          <w:numId w:val="2"/>
        </w:numPr>
        <w:spacing w:after="220" w:line="260" w:lineRule="atLeast"/>
        <w:ind w:left="782" w:hanging="357"/>
        <w:jc w:val="both"/>
        <w:rPr>
          <w:sz w:val="22"/>
          <w:szCs w:val="22"/>
        </w:rPr>
      </w:pPr>
      <w:r>
        <w:rPr>
          <w:sz w:val="22"/>
          <w:szCs w:val="22"/>
        </w:rPr>
        <w:t xml:space="preserve">Que, </w:t>
      </w:r>
      <w:r w:rsidR="00CB0F70" w:rsidRPr="00741546">
        <w:rPr>
          <w:sz w:val="22"/>
          <w:szCs w:val="22"/>
        </w:rPr>
        <w:t>de acuerdo con la normativa contable, puede presentar cuenta de p</w:t>
      </w:r>
      <w:r w:rsidR="00D90559" w:rsidRPr="00741546">
        <w:rPr>
          <w:sz w:val="22"/>
          <w:szCs w:val="22"/>
        </w:rPr>
        <w:t xml:space="preserve">érdidas y ganancias abreviada </w:t>
      </w:r>
      <w:r>
        <w:rPr>
          <w:sz w:val="22"/>
          <w:szCs w:val="22"/>
        </w:rPr>
        <w:t>y</w:t>
      </w:r>
    </w:p>
    <w:p w14:paraId="2DAF813A" w14:textId="1DBA17F8" w:rsidR="00CB0F70" w:rsidRDefault="004C5523" w:rsidP="004C5523">
      <w:pPr>
        <w:pStyle w:val="Default"/>
        <w:numPr>
          <w:ilvl w:val="0"/>
          <w:numId w:val="2"/>
        </w:numPr>
        <w:spacing w:after="220" w:line="260" w:lineRule="atLeast"/>
        <w:ind w:left="782" w:hanging="357"/>
        <w:jc w:val="both"/>
        <w:rPr>
          <w:sz w:val="22"/>
          <w:szCs w:val="22"/>
        </w:rPr>
      </w:pPr>
      <w:r>
        <w:rPr>
          <w:sz w:val="22"/>
          <w:szCs w:val="22"/>
        </w:rPr>
        <w:t>Que</w:t>
      </w:r>
      <w:r w:rsidR="00D90559" w:rsidRPr="00741546">
        <w:rPr>
          <w:sz w:val="22"/>
          <w:szCs w:val="22"/>
        </w:rPr>
        <w:t xml:space="preserve"> alcanza el nivel de cumplimiento de</w:t>
      </w:r>
      <w:r w:rsidR="00CB0F70" w:rsidRPr="00741546">
        <w:rPr>
          <w:sz w:val="22"/>
          <w:szCs w:val="22"/>
        </w:rPr>
        <w:t xml:space="preserve"> los plazos de pago previstos en la Ley 3/2004, de 29 de diciembre</w:t>
      </w:r>
      <w:r w:rsidR="003714FB">
        <w:rPr>
          <w:sz w:val="22"/>
          <w:szCs w:val="22"/>
        </w:rPr>
        <w:t>,</w:t>
      </w:r>
      <w:r w:rsidR="00CB0F70" w:rsidRPr="00741546">
        <w:rPr>
          <w:sz w:val="22"/>
          <w:szCs w:val="22"/>
        </w:rPr>
        <w:t xml:space="preserve"> por la que se establecen medidas de lucha contra la morosidad en las operaciones comerciales</w:t>
      </w:r>
      <w:r w:rsidR="000B3EF3">
        <w:rPr>
          <w:sz w:val="22"/>
          <w:szCs w:val="22"/>
        </w:rPr>
        <w:t xml:space="preserve">, </w:t>
      </w:r>
      <w:r w:rsidR="00732E3A">
        <w:rPr>
          <w:sz w:val="22"/>
          <w:szCs w:val="22"/>
        </w:rPr>
        <w:t xml:space="preserve">considerando el </w:t>
      </w:r>
      <w:r w:rsidR="000B3EF3">
        <w:rPr>
          <w:sz w:val="22"/>
          <w:szCs w:val="22"/>
        </w:rPr>
        <w:t xml:space="preserve">nivel de cumplimiento en los términos </w:t>
      </w:r>
      <w:r w:rsidR="00732E3A">
        <w:rPr>
          <w:sz w:val="22"/>
          <w:szCs w:val="22"/>
        </w:rPr>
        <w:t>regulados</w:t>
      </w:r>
      <w:r w:rsidR="000B3EF3">
        <w:rPr>
          <w:sz w:val="22"/>
          <w:szCs w:val="22"/>
        </w:rPr>
        <w:t xml:space="preserve"> en ú</w:t>
      </w:r>
      <w:r w:rsidR="000B3EF3" w:rsidRPr="000B3EF3">
        <w:rPr>
          <w:sz w:val="22"/>
          <w:szCs w:val="22"/>
        </w:rPr>
        <w:t>ltimo párrafo del apartado 3 bis del artículo 13 de la Ley 38/2003, de 17 de noviembre, General de Subvenciones</w:t>
      </w:r>
      <w:r w:rsidR="00E45855">
        <w:rPr>
          <w:sz w:val="22"/>
          <w:szCs w:val="22"/>
        </w:rPr>
        <w:t xml:space="preserve"> (*)</w:t>
      </w:r>
      <w:r w:rsidR="00CB0F70" w:rsidRPr="00741546">
        <w:rPr>
          <w:sz w:val="22"/>
          <w:szCs w:val="22"/>
        </w:rPr>
        <w:t>.</w:t>
      </w:r>
    </w:p>
    <w:p w14:paraId="1098D030" w14:textId="682F04AF" w:rsidR="00741546" w:rsidRDefault="00732E3A" w:rsidP="00AB15E7">
      <w:pPr>
        <w:pStyle w:val="Default"/>
        <w:spacing w:after="220" w:line="260" w:lineRule="atLeast"/>
        <w:ind w:firstLine="425"/>
        <w:jc w:val="both"/>
        <w:rPr>
          <w:sz w:val="22"/>
          <w:szCs w:val="22"/>
        </w:rPr>
      </w:pPr>
      <w:r>
        <w:rPr>
          <w:sz w:val="22"/>
          <w:szCs w:val="22"/>
        </w:rPr>
        <w:t>En ……</w:t>
      </w:r>
      <w:proofErr w:type="gramStart"/>
      <w:r>
        <w:rPr>
          <w:sz w:val="22"/>
          <w:szCs w:val="22"/>
        </w:rPr>
        <w:t>…….</w:t>
      </w:r>
      <w:proofErr w:type="gramEnd"/>
      <w:r>
        <w:rPr>
          <w:sz w:val="22"/>
          <w:szCs w:val="22"/>
        </w:rPr>
        <w:t>., a….de……………. de …….</w:t>
      </w:r>
    </w:p>
    <w:p w14:paraId="5EB7E603" w14:textId="6ED393A0" w:rsidR="00732E3A" w:rsidRDefault="00732E3A" w:rsidP="00AB15E7">
      <w:pPr>
        <w:pStyle w:val="Default"/>
        <w:spacing w:after="220" w:line="260" w:lineRule="atLeast"/>
        <w:ind w:firstLine="425"/>
        <w:jc w:val="both"/>
        <w:rPr>
          <w:sz w:val="22"/>
          <w:szCs w:val="22"/>
        </w:rPr>
      </w:pPr>
    </w:p>
    <w:p w14:paraId="45D34A19" w14:textId="55CE8D5A" w:rsidR="00732E3A" w:rsidRDefault="00732E3A" w:rsidP="00AB15E7">
      <w:pPr>
        <w:pStyle w:val="Default"/>
        <w:spacing w:after="220" w:line="260" w:lineRule="atLeast"/>
        <w:ind w:firstLine="425"/>
        <w:jc w:val="both"/>
        <w:rPr>
          <w:sz w:val="22"/>
          <w:szCs w:val="22"/>
        </w:rPr>
      </w:pPr>
    </w:p>
    <w:p w14:paraId="7011A197" w14:textId="66767595" w:rsidR="00732E3A" w:rsidRDefault="00732E3A" w:rsidP="00B344F5">
      <w:pPr>
        <w:pStyle w:val="Default"/>
        <w:spacing w:after="220" w:line="260" w:lineRule="atLeast"/>
        <w:ind w:firstLine="425"/>
        <w:rPr>
          <w:sz w:val="22"/>
          <w:szCs w:val="22"/>
        </w:rPr>
      </w:pPr>
      <w:r>
        <w:rPr>
          <w:sz w:val="22"/>
          <w:szCs w:val="22"/>
        </w:rPr>
        <w:t>Firma</w:t>
      </w:r>
    </w:p>
    <w:p w14:paraId="7231923A" w14:textId="272A9018" w:rsidR="00732E3A" w:rsidRDefault="00732E3A" w:rsidP="00B344F5">
      <w:pPr>
        <w:pStyle w:val="Default"/>
        <w:spacing w:after="220" w:line="260" w:lineRule="atLeast"/>
        <w:ind w:firstLine="425"/>
        <w:rPr>
          <w:sz w:val="22"/>
          <w:szCs w:val="22"/>
        </w:rPr>
      </w:pPr>
      <w:r>
        <w:rPr>
          <w:sz w:val="22"/>
          <w:szCs w:val="22"/>
        </w:rPr>
        <w:t>Cargo</w:t>
      </w:r>
    </w:p>
    <w:p w14:paraId="274A9971" w14:textId="73ED563F" w:rsidR="00732E3A" w:rsidRDefault="00732E3A" w:rsidP="00AB15E7">
      <w:pPr>
        <w:pStyle w:val="Default"/>
        <w:spacing w:after="220" w:line="260" w:lineRule="atLeast"/>
        <w:ind w:firstLine="425"/>
        <w:jc w:val="both"/>
        <w:rPr>
          <w:sz w:val="22"/>
          <w:szCs w:val="22"/>
        </w:rPr>
      </w:pPr>
    </w:p>
    <w:p w14:paraId="731292B0" w14:textId="2A92680B" w:rsidR="00732E3A" w:rsidRDefault="00732E3A" w:rsidP="00AB15E7">
      <w:pPr>
        <w:pStyle w:val="Default"/>
        <w:spacing w:after="220" w:line="260" w:lineRule="atLeast"/>
        <w:ind w:firstLine="425"/>
        <w:jc w:val="both"/>
        <w:rPr>
          <w:sz w:val="22"/>
          <w:szCs w:val="22"/>
        </w:rPr>
      </w:pPr>
    </w:p>
    <w:p w14:paraId="7DCD3089" w14:textId="1E3E3425" w:rsidR="0076446B" w:rsidRDefault="0076446B" w:rsidP="0076446B">
      <w:pPr>
        <w:pStyle w:val="Default"/>
        <w:spacing w:after="220" w:line="260" w:lineRule="atLeast"/>
        <w:ind w:firstLine="425"/>
        <w:jc w:val="center"/>
        <w:rPr>
          <w:sz w:val="22"/>
          <w:szCs w:val="22"/>
        </w:rPr>
      </w:pPr>
      <w:r w:rsidRPr="00741546">
        <w:rPr>
          <w:sz w:val="22"/>
          <w:szCs w:val="22"/>
        </w:rPr>
        <w:t>___________________________________________________________________</w:t>
      </w:r>
    </w:p>
    <w:p w14:paraId="4DAE3C72" w14:textId="5840CAEB" w:rsidR="00732E3A" w:rsidRDefault="00732E3A" w:rsidP="00AB15E7">
      <w:pPr>
        <w:pStyle w:val="Default"/>
        <w:spacing w:after="220" w:line="260" w:lineRule="atLeast"/>
        <w:ind w:firstLine="425"/>
        <w:jc w:val="both"/>
        <w:rPr>
          <w:sz w:val="22"/>
          <w:szCs w:val="22"/>
        </w:rPr>
      </w:pPr>
    </w:p>
    <w:p w14:paraId="61495ABE" w14:textId="77777777" w:rsidR="003714FB" w:rsidRPr="003714FB" w:rsidRDefault="00E45855" w:rsidP="003714FB">
      <w:pPr>
        <w:pStyle w:val="Default"/>
        <w:spacing w:after="220" w:line="260" w:lineRule="atLeast"/>
        <w:ind w:firstLine="425"/>
        <w:jc w:val="both"/>
        <w:rPr>
          <w:sz w:val="20"/>
          <w:szCs w:val="20"/>
        </w:rPr>
      </w:pPr>
      <w:r w:rsidRPr="003714FB">
        <w:rPr>
          <w:sz w:val="20"/>
          <w:szCs w:val="20"/>
        </w:rPr>
        <w:t xml:space="preserve">(*) </w:t>
      </w:r>
      <w:r w:rsidR="003714FB" w:rsidRPr="003714FB">
        <w:rPr>
          <w:sz w:val="20"/>
          <w:szCs w:val="20"/>
        </w:rPr>
        <w:t>Último párrafo del apartado 3 bis del artículo 13 de la Ley 38/2003, de 17 de noviembre, General de Subvenciones:</w:t>
      </w:r>
    </w:p>
    <w:p w14:paraId="562B0D54" w14:textId="77777777" w:rsidR="003714FB" w:rsidRPr="003714FB" w:rsidRDefault="003714FB" w:rsidP="003714FB">
      <w:pPr>
        <w:pStyle w:val="Default"/>
        <w:spacing w:after="220" w:line="260" w:lineRule="atLeast"/>
        <w:ind w:left="425" w:firstLine="425"/>
        <w:jc w:val="both"/>
        <w:rPr>
          <w:i/>
          <w:sz w:val="20"/>
          <w:szCs w:val="20"/>
        </w:rPr>
      </w:pPr>
      <w:r w:rsidRPr="003714FB">
        <w:rPr>
          <w:i/>
          <w:sz w:val="20"/>
          <w:szCs w:val="20"/>
        </w:rPr>
        <w:t>“A los efectos de esta Ley, se entenderá cumplido el requisito exigido en este apartado cuando el nivel de cumplimiento de los plazos de pago previstos en la Ley 3/2004, de 29 de diciembre, sea igual o superior al porcentaje previsto en la disposición final sexta, letra d), apartado segundo, de la Ley 18/2022, de 28 de septiembre, de creación y crecimiento de empresas.”</w:t>
      </w:r>
    </w:p>
    <w:p w14:paraId="46E124EA" w14:textId="77777777" w:rsidR="00B344F5" w:rsidRDefault="00B344F5" w:rsidP="00732E3A">
      <w:pPr>
        <w:pStyle w:val="Default"/>
        <w:spacing w:after="220" w:line="260" w:lineRule="atLeast"/>
        <w:ind w:firstLine="425"/>
        <w:jc w:val="both"/>
        <w:rPr>
          <w:sz w:val="20"/>
          <w:szCs w:val="20"/>
        </w:rPr>
      </w:pPr>
    </w:p>
    <w:p w14:paraId="067D0CCF" w14:textId="0B2288A7" w:rsidR="00732E3A" w:rsidRDefault="00732E3A" w:rsidP="00732E3A">
      <w:pPr>
        <w:pStyle w:val="Default"/>
        <w:spacing w:after="220" w:line="260" w:lineRule="atLeast"/>
        <w:ind w:firstLine="425"/>
        <w:jc w:val="both"/>
        <w:rPr>
          <w:sz w:val="20"/>
          <w:szCs w:val="20"/>
        </w:rPr>
      </w:pPr>
      <w:r>
        <w:rPr>
          <w:sz w:val="20"/>
          <w:szCs w:val="20"/>
        </w:rPr>
        <w:t xml:space="preserve">● </w:t>
      </w:r>
      <w:r w:rsidRPr="00732E3A">
        <w:rPr>
          <w:sz w:val="20"/>
          <w:szCs w:val="20"/>
        </w:rPr>
        <w:t xml:space="preserve">Porcentaje previsto en la disposición final sexta, letra d), apartado segundo, de la Ley 18/2022, de 28 de septiembre, de creación y crecimiento de empresas: </w:t>
      </w:r>
    </w:p>
    <w:p w14:paraId="1CF7150B" w14:textId="4883B74C" w:rsidR="00732E3A" w:rsidRPr="00732E3A" w:rsidRDefault="00732E3A" w:rsidP="00732E3A">
      <w:pPr>
        <w:pStyle w:val="Default"/>
        <w:spacing w:after="220" w:line="260" w:lineRule="atLeast"/>
        <w:ind w:firstLine="425"/>
        <w:jc w:val="both"/>
        <w:rPr>
          <w:sz w:val="20"/>
          <w:szCs w:val="20"/>
        </w:rPr>
      </w:pPr>
      <w:r w:rsidRPr="00732E3A">
        <w:rPr>
          <w:sz w:val="20"/>
          <w:szCs w:val="20"/>
        </w:rPr>
        <w:t>90% de facturas pagadas</w:t>
      </w:r>
      <w:r w:rsidR="00076789">
        <w:rPr>
          <w:sz w:val="20"/>
          <w:szCs w:val="20"/>
        </w:rPr>
        <w:t xml:space="preserve"> </w:t>
      </w:r>
      <w:r w:rsidR="00076789" w:rsidRPr="00732E3A">
        <w:rPr>
          <w:sz w:val="20"/>
          <w:szCs w:val="20"/>
        </w:rPr>
        <w:t>durante el ejercicio anterior</w:t>
      </w:r>
      <w:r w:rsidRPr="00732E3A">
        <w:rPr>
          <w:sz w:val="20"/>
          <w:szCs w:val="20"/>
        </w:rPr>
        <w:t xml:space="preserve">, sobre el total de pagos a proveedores, en un </w:t>
      </w:r>
      <w:r w:rsidR="008E1E17">
        <w:rPr>
          <w:sz w:val="20"/>
          <w:szCs w:val="20"/>
        </w:rPr>
        <w:t>plazo</w:t>
      </w:r>
      <w:r w:rsidRPr="00732E3A">
        <w:rPr>
          <w:sz w:val="20"/>
          <w:szCs w:val="20"/>
        </w:rPr>
        <w:t xml:space="preserve"> inferior al máximo establecido en la Ley 3/2004, de 29 de diciembre.</w:t>
      </w:r>
    </w:p>
    <w:p w14:paraId="39B7611B" w14:textId="0EAE7608" w:rsidR="003714FB" w:rsidRPr="003714FB" w:rsidRDefault="00732E3A" w:rsidP="00732E3A">
      <w:pPr>
        <w:pStyle w:val="Default"/>
        <w:spacing w:after="220" w:line="260" w:lineRule="atLeast"/>
        <w:ind w:firstLine="425"/>
        <w:jc w:val="both"/>
        <w:rPr>
          <w:sz w:val="20"/>
          <w:szCs w:val="20"/>
        </w:rPr>
      </w:pPr>
      <w:r>
        <w:rPr>
          <w:sz w:val="20"/>
          <w:szCs w:val="20"/>
        </w:rPr>
        <w:t xml:space="preserve">● </w:t>
      </w:r>
      <w:r w:rsidR="003714FB">
        <w:rPr>
          <w:sz w:val="20"/>
          <w:szCs w:val="20"/>
        </w:rPr>
        <w:t xml:space="preserve">Plazos de pago: artículo 4 de la </w:t>
      </w:r>
      <w:r w:rsidR="003714FB" w:rsidRPr="003714FB">
        <w:rPr>
          <w:sz w:val="20"/>
          <w:szCs w:val="20"/>
        </w:rPr>
        <w:t>Ley 3/2004, de 29 de diciembre, por la que se establecen medidas de lucha contra la morosidad en las operaciones comerciales</w:t>
      </w:r>
      <w:r w:rsidR="003714FB">
        <w:rPr>
          <w:sz w:val="20"/>
          <w:szCs w:val="20"/>
        </w:rPr>
        <w:t>:</w:t>
      </w:r>
    </w:p>
    <w:p w14:paraId="65579682" w14:textId="5971B096" w:rsidR="003714FB" w:rsidRPr="003714FB" w:rsidRDefault="00FE2785" w:rsidP="003714FB">
      <w:pPr>
        <w:pStyle w:val="Default"/>
        <w:spacing w:after="220" w:line="260" w:lineRule="atLeast"/>
        <w:ind w:left="425" w:firstLine="425"/>
        <w:jc w:val="both"/>
        <w:rPr>
          <w:i/>
          <w:sz w:val="20"/>
          <w:szCs w:val="20"/>
        </w:rPr>
      </w:pPr>
      <w:r>
        <w:rPr>
          <w:i/>
          <w:sz w:val="20"/>
          <w:szCs w:val="20"/>
        </w:rPr>
        <w:t>“</w:t>
      </w:r>
      <w:r w:rsidR="003714FB" w:rsidRPr="003714FB">
        <w:rPr>
          <w:i/>
          <w:sz w:val="20"/>
          <w:szCs w:val="20"/>
        </w:rPr>
        <w:t>Artículo 4. Determinación del plazo de pago.</w:t>
      </w:r>
    </w:p>
    <w:p w14:paraId="6C35DDDA" w14:textId="77777777" w:rsidR="003714FB" w:rsidRPr="003714FB" w:rsidRDefault="003714FB" w:rsidP="003714FB">
      <w:pPr>
        <w:pStyle w:val="parrafo"/>
        <w:spacing w:before="180" w:beforeAutospacing="0" w:after="180" w:afterAutospacing="0"/>
        <w:ind w:left="425" w:firstLine="360"/>
        <w:jc w:val="both"/>
        <w:rPr>
          <w:rFonts w:ascii="Arial" w:eastAsiaTheme="minorHAnsi" w:hAnsi="Arial" w:cs="Arial"/>
          <w:i/>
          <w:color w:val="000000"/>
          <w:sz w:val="20"/>
          <w:szCs w:val="20"/>
          <w:lang w:eastAsia="en-US"/>
        </w:rPr>
      </w:pPr>
      <w:r w:rsidRPr="003714FB">
        <w:rPr>
          <w:rFonts w:ascii="Arial" w:eastAsiaTheme="minorHAnsi" w:hAnsi="Arial" w:cs="Arial"/>
          <w:i/>
          <w:color w:val="000000"/>
          <w:sz w:val="20"/>
          <w:szCs w:val="20"/>
          <w:lang w:eastAsia="en-US"/>
        </w:rPr>
        <w:t>1. El plazo de pago que debe cumplir el deudor, si no hubiera fijado fecha o plazo de pago en el contrato, será de treinta días naturales después de la fecha de recepción de las mercancías o prestación de los servicios, incluso cuando hubiera recibido la factura o solicitud de pago equivalente con anterioridad.</w:t>
      </w:r>
    </w:p>
    <w:p w14:paraId="698CF239" w14:textId="77777777" w:rsidR="003714FB" w:rsidRPr="003714FB" w:rsidRDefault="003714FB" w:rsidP="003714FB">
      <w:pPr>
        <w:pStyle w:val="parrafo"/>
        <w:spacing w:before="180" w:beforeAutospacing="0" w:after="180" w:afterAutospacing="0"/>
        <w:ind w:left="425" w:firstLine="360"/>
        <w:jc w:val="both"/>
        <w:rPr>
          <w:rFonts w:ascii="Arial" w:eastAsiaTheme="minorHAnsi" w:hAnsi="Arial" w:cs="Arial"/>
          <w:i/>
          <w:color w:val="000000"/>
          <w:sz w:val="20"/>
          <w:szCs w:val="20"/>
          <w:lang w:eastAsia="en-US"/>
        </w:rPr>
      </w:pPr>
      <w:r w:rsidRPr="003714FB">
        <w:rPr>
          <w:rFonts w:ascii="Arial" w:eastAsiaTheme="minorHAnsi" w:hAnsi="Arial" w:cs="Arial"/>
          <w:i/>
          <w:color w:val="000000"/>
          <w:sz w:val="20"/>
          <w:szCs w:val="20"/>
          <w:lang w:eastAsia="en-US"/>
        </w:rPr>
        <w:t>Los proveedores deberán hacer llegar la factura o solicitud de pago equivalente a sus clientes antes de que se cumplan quince días naturales a contar desde la fecha de recepción efectiva de las mercancías o de la prestación de los servicios.</w:t>
      </w:r>
    </w:p>
    <w:p w14:paraId="5F3562A0" w14:textId="77777777" w:rsidR="003714FB" w:rsidRPr="003714FB" w:rsidRDefault="003714FB" w:rsidP="003714FB">
      <w:pPr>
        <w:pStyle w:val="parrafo"/>
        <w:spacing w:before="180" w:beforeAutospacing="0" w:after="180" w:afterAutospacing="0"/>
        <w:ind w:left="425" w:firstLine="360"/>
        <w:jc w:val="both"/>
        <w:rPr>
          <w:rFonts w:ascii="Arial" w:eastAsiaTheme="minorHAnsi" w:hAnsi="Arial" w:cs="Arial"/>
          <w:i/>
          <w:color w:val="000000"/>
          <w:sz w:val="20"/>
          <w:szCs w:val="20"/>
          <w:lang w:eastAsia="en-US"/>
        </w:rPr>
      </w:pPr>
      <w:r w:rsidRPr="003714FB">
        <w:rPr>
          <w:rFonts w:ascii="Arial" w:eastAsiaTheme="minorHAnsi" w:hAnsi="Arial" w:cs="Arial"/>
          <w:i/>
          <w:color w:val="000000"/>
          <w:sz w:val="20"/>
          <w:szCs w:val="20"/>
          <w:lang w:eastAsia="en-US"/>
        </w:rPr>
        <w:t>Cuando en el contrato se hubiera fijado un plazo de pago, la recepción de la factura por medios electrónicos producirá los efectos de inicio del cómputo de plazo de pago, siempre que se encuentre garantizada la identidad y autenticidad del firmante, la integridad de la factura, y la recepción por el interesado.</w:t>
      </w:r>
    </w:p>
    <w:p w14:paraId="1E157FE0" w14:textId="77777777" w:rsidR="003714FB" w:rsidRPr="003714FB" w:rsidRDefault="003714FB" w:rsidP="003714FB">
      <w:pPr>
        <w:pStyle w:val="parrafo"/>
        <w:spacing w:before="180" w:beforeAutospacing="0" w:after="180" w:afterAutospacing="0"/>
        <w:ind w:left="425" w:firstLine="360"/>
        <w:jc w:val="both"/>
        <w:rPr>
          <w:rFonts w:ascii="Arial" w:eastAsiaTheme="minorHAnsi" w:hAnsi="Arial" w:cs="Arial"/>
          <w:i/>
          <w:color w:val="000000"/>
          <w:sz w:val="20"/>
          <w:szCs w:val="20"/>
          <w:lang w:eastAsia="en-US"/>
        </w:rPr>
      </w:pPr>
      <w:r w:rsidRPr="003714FB">
        <w:rPr>
          <w:rFonts w:ascii="Arial" w:eastAsiaTheme="minorHAnsi" w:hAnsi="Arial" w:cs="Arial"/>
          <w:i/>
          <w:color w:val="000000"/>
          <w:sz w:val="20"/>
          <w:szCs w:val="20"/>
          <w:lang w:eastAsia="en-US"/>
        </w:rPr>
        <w:t>2. Si legalmente o en el contrato se ha dispuesto un procedimiento de aceptación o de comprobación mediante el cual deba verificarse la conformidad de los bienes o los servicios con lo dispuesto en el contrato, su duración no podrá exceder de treinta días naturales a contar desde la fecha de recepción de los bienes o de la prestación de los servicios. En este caso, el plazo de pago será de treinta días después de la fecha en que tiene lugar la aceptación o verificación de los bienes o servicios, incluso aunque la factura o solicitud de pago se hubiera recibido con anterioridad a la aceptación o verificación.</w:t>
      </w:r>
    </w:p>
    <w:p w14:paraId="39D76F7E" w14:textId="77777777" w:rsidR="003714FB" w:rsidRPr="003714FB" w:rsidRDefault="003714FB" w:rsidP="003714FB">
      <w:pPr>
        <w:pStyle w:val="parrafo"/>
        <w:spacing w:before="180" w:beforeAutospacing="0" w:after="180" w:afterAutospacing="0"/>
        <w:ind w:left="425" w:firstLine="360"/>
        <w:jc w:val="both"/>
        <w:rPr>
          <w:rFonts w:ascii="Arial" w:eastAsiaTheme="minorHAnsi" w:hAnsi="Arial" w:cs="Arial"/>
          <w:i/>
          <w:color w:val="000000"/>
          <w:sz w:val="20"/>
          <w:szCs w:val="20"/>
          <w:lang w:eastAsia="en-US"/>
        </w:rPr>
      </w:pPr>
      <w:r w:rsidRPr="003714FB">
        <w:rPr>
          <w:rFonts w:ascii="Arial" w:eastAsiaTheme="minorHAnsi" w:hAnsi="Arial" w:cs="Arial"/>
          <w:i/>
          <w:color w:val="000000"/>
          <w:sz w:val="20"/>
          <w:szCs w:val="20"/>
          <w:lang w:eastAsia="en-US"/>
        </w:rPr>
        <w:t>3. Los plazos de pago indicados en los apartados anteriores podrán ser ampliados mediante pacto de las partes sin que, en ningún caso, se pueda acordar un plazo superior a 60 días naturales.</w:t>
      </w:r>
    </w:p>
    <w:p w14:paraId="18DD1AAE" w14:textId="36E46D80" w:rsidR="003714FB" w:rsidRPr="003714FB" w:rsidRDefault="003714FB" w:rsidP="003714FB">
      <w:pPr>
        <w:pStyle w:val="parrafo"/>
        <w:spacing w:before="180" w:beforeAutospacing="0" w:after="180" w:afterAutospacing="0"/>
        <w:ind w:left="425" w:firstLine="360"/>
        <w:jc w:val="both"/>
        <w:rPr>
          <w:rFonts w:ascii="Arial" w:eastAsiaTheme="minorHAnsi" w:hAnsi="Arial" w:cs="Arial"/>
          <w:i/>
          <w:color w:val="000000"/>
          <w:sz w:val="20"/>
          <w:szCs w:val="20"/>
          <w:lang w:eastAsia="en-US"/>
        </w:rPr>
      </w:pPr>
      <w:r w:rsidRPr="003714FB">
        <w:rPr>
          <w:rFonts w:ascii="Arial" w:eastAsiaTheme="minorHAnsi" w:hAnsi="Arial" w:cs="Arial"/>
          <w:i/>
          <w:color w:val="000000"/>
          <w:sz w:val="20"/>
          <w:szCs w:val="20"/>
          <w:lang w:eastAsia="en-US"/>
        </w:rPr>
        <w:t>4. Podrán agruparse facturas a lo largo de un período determinado no superior a quince días, mediante una factura comprensiva de todas las entregas realizadas en dicho período, factura resumen periódica, o agrupándolas en un único documento a efectos de facilitar la gestión de su pago, agrupación periódica de facturas, y siempre que se tome como fecha de inicio del cómputo del plazo la fecha correspondiente a la mitad del período de la factura resumen periódica o de la agrupación periódica de facturas de que se trate, según el caso, y el plazo de pago no supere los sesenta días naturales desde</w:t>
      </w:r>
      <w:r w:rsidRPr="003714FB">
        <w:rPr>
          <w:rFonts w:ascii="Arial" w:eastAsiaTheme="minorHAnsi" w:hAnsi="Arial" w:cs="Arial"/>
          <w:i/>
          <w:color w:val="000000"/>
          <w:sz w:val="22"/>
          <w:szCs w:val="22"/>
          <w:lang w:eastAsia="en-US"/>
        </w:rPr>
        <w:t xml:space="preserve"> </w:t>
      </w:r>
      <w:r w:rsidRPr="003714FB">
        <w:rPr>
          <w:rFonts w:ascii="Arial" w:eastAsiaTheme="minorHAnsi" w:hAnsi="Arial" w:cs="Arial"/>
          <w:i/>
          <w:color w:val="000000"/>
          <w:sz w:val="20"/>
          <w:szCs w:val="20"/>
          <w:lang w:eastAsia="en-US"/>
        </w:rPr>
        <w:t>esa fecha.</w:t>
      </w:r>
      <w:r w:rsidR="00FE2785">
        <w:rPr>
          <w:rFonts w:ascii="Arial" w:eastAsiaTheme="minorHAnsi" w:hAnsi="Arial" w:cs="Arial"/>
          <w:i/>
          <w:color w:val="000000"/>
          <w:sz w:val="20"/>
          <w:szCs w:val="20"/>
          <w:lang w:eastAsia="en-US"/>
        </w:rPr>
        <w:t>”</w:t>
      </w:r>
    </w:p>
    <w:sectPr w:rsidR="003714FB" w:rsidRPr="003714FB" w:rsidSect="00B344F5">
      <w:headerReference w:type="default" r:id="rId11"/>
      <w:headerReference w:type="first" r:id="rId12"/>
      <w:pgSz w:w="11906" w:h="16838"/>
      <w:pgMar w:top="2268" w:right="1418" w:bottom="1418" w:left="1418" w:header="1418" w:footer="11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C7FAED" w14:textId="77777777" w:rsidR="005B1948" w:rsidRDefault="005B1948" w:rsidP="00CC35D8">
      <w:r>
        <w:separator/>
      </w:r>
    </w:p>
  </w:endnote>
  <w:endnote w:type="continuationSeparator" w:id="0">
    <w:p w14:paraId="30CD4266" w14:textId="77777777" w:rsidR="005B1948" w:rsidRDefault="005B1948" w:rsidP="00CC35D8">
      <w:r>
        <w:continuationSeparator/>
      </w:r>
    </w:p>
  </w:endnote>
  <w:endnote w:type="continuationNotice" w:id="1">
    <w:p w14:paraId="3A564EDD" w14:textId="77777777" w:rsidR="005B1948" w:rsidRDefault="005B19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6F3F74" w14:textId="77777777" w:rsidR="005B1948" w:rsidRDefault="005B1948" w:rsidP="00CC35D8">
      <w:r>
        <w:separator/>
      </w:r>
    </w:p>
  </w:footnote>
  <w:footnote w:type="continuationSeparator" w:id="0">
    <w:p w14:paraId="61169405" w14:textId="77777777" w:rsidR="005B1948" w:rsidRDefault="005B1948" w:rsidP="00CC35D8">
      <w:r>
        <w:continuationSeparator/>
      </w:r>
    </w:p>
  </w:footnote>
  <w:footnote w:type="continuationNotice" w:id="1">
    <w:p w14:paraId="4AD56DA3" w14:textId="77777777" w:rsidR="005B1948" w:rsidRDefault="005B194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56A03" w14:textId="5A9C2E7B" w:rsidR="005B1948" w:rsidRDefault="00B344F5">
    <w:pPr>
      <w:pStyle w:val="Encabezado"/>
    </w:pPr>
    <w:r>
      <w:rPr>
        <w:noProof/>
      </w:rPr>
      <w:drawing>
        <wp:anchor distT="0" distB="0" distL="114300" distR="114300" simplePos="0" relativeHeight="251660290" behindDoc="1" locked="0" layoutInCell="1" allowOverlap="1" wp14:anchorId="34B01334" wp14:editId="4B836766">
          <wp:simplePos x="0" y="0"/>
          <wp:positionH relativeFrom="page">
            <wp:align>left</wp:align>
          </wp:positionH>
          <wp:positionV relativeFrom="page">
            <wp:posOffset>118745</wp:posOffset>
          </wp:positionV>
          <wp:extent cx="7560310" cy="2432050"/>
          <wp:effectExtent l="0" t="0" r="0" b="0"/>
          <wp:wrapNone/>
          <wp:docPr id="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1"/>
                  <pic:cNvPicPr>
                    <a:picLocks noChangeAspect="1" noChangeArrowheads="1"/>
                  </pic:cNvPicPr>
                </pic:nvPicPr>
                <pic:blipFill>
                  <a:blip r:embed="rId1">
                    <a:extLst>
                      <a:ext uri="{28A0092B-C50C-407E-A947-70E740481C1C}">
                        <a14:useLocalDpi xmlns:a14="http://schemas.microsoft.com/office/drawing/2010/main" val="0"/>
                      </a:ext>
                    </a:extLst>
                  </a:blip>
                  <a:srcRect l="890" r="890"/>
                  <a:stretch>
                    <a:fillRect/>
                  </a:stretch>
                </pic:blipFill>
                <pic:spPr bwMode="auto">
                  <a:xfrm>
                    <a:off x="0" y="0"/>
                    <a:ext cx="7560310" cy="24320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7D0C7CF" w14:textId="77777777" w:rsidR="005B1948" w:rsidRDefault="005B194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81083" w14:textId="77777777" w:rsidR="005B1948" w:rsidRDefault="005B1948" w:rsidP="00FB3A96">
    <w:pPr>
      <w:pStyle w:val="Encabezado"/>
    </w:pPr>
    <w:r>
      <w:rPr>
        <w:noProof/>
      </w:rPr>
      <w:drawing>
        <wp:anchor distT="0" distB="0" distL="114300" distR="114300" simplePos="0" relativeHeight="251658242" behindDoc="1" locked="0" layoutInCell="1" allowOverlap="1" wp14:anchorId="333E31E1" wp14:editId="740C58BB">
          <wp:simplePos x="0" y="0"/>
          <wp:positionH relativeFrom="page">
            <wp:posOffset>0</wp:posOffset>
          </wp:positionH>
          <wp:positionV relativeFrom="page">
            <wp:posOffset>0</wp:posOffset>
          </wp:positionV>
          <wp:extent cx="7560310" cy="243205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1"/>
                  <pic:cNvPicPr>
                    <a:picLocks noChangeAspect="1" noChangeArrowheads="1"/>
                  </pic:cNvPicPr>
                </pic:nvPicPr>
                <pic:blipFill>
                  <a:blip r:embed="rId1">
                    <a:extLst>
                      <a:ext uri="{28A0092B-C50C-407E-A947-70E740481C1C}">
                        <a14:useLocalDpi xmlns:a14="http://schemas.microsoft.com/office/drawing/2010/main" val="0"/>
                      </a:ext>
                    </a:extLst>
                  </a:blip>
                  <a:srcRect l="890" r="890"/>
                  <a:stretch>
                    <a:fillRect/>
                  </a:stretch>
                </pic:blipFill>
                <pic:spPr bwMode="auto">
                  <a:xfrm>
                    <a:off x="0" y="0"/>
                    <a:ext cx="7560310" cy="24320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69D8796" w14:textId="77777777" w:rsidR="005B1948" w:rsidRPr="00656388" w:rsidRDefault="005B1948" w:rsidP="0065638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061CD4"/>
    <w:multiLevelType w:val="hybridMultilevel"/>
    <w:tmpl w:val="564C227C"/>
    <w:lvl w:ilvl="0" w:tplc="E06E9A88">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799C2CB7"/>
    <w:multiLevelType w:val="hybridMultilevel"/>
    <w:tmpl w:val="3D42777C"/>
    <w:lvl w:ilvl="0" w:tplc="042D0001">
      <w:start w:val="1"/>
      <w:numFmt w:val="bullet"/>
      <w:lvlText w:val=""/>
      <w:lvlJc w:val="left"/>
      <w:pPr>
        <w:ind w:left="1145" w:hanging="360"/>
      </w:pPr>
      <w:rPr>
        <w:rFonts w:ascii="Symbol" w:hAnsi="Symbol" w:hint="default"/>
      </w:rPr>
    </w:lvl>
    <w:lvl w:ilvl="1" w:tplc="0C0A0003" w:tentative="1">
      <w:start w:val="1"/>
      <w:numFmt w:val="bullet"/>
      <w:lvlText w:val="o"/>
      <w:lvlJc w:val="left"/>
      <w:pPr>
        <w:ind w:left="1865" w:hanging="360"/>
      </w:pPr>
      <w:rPr>
        <w:rFonts w:ascii="Courier New" w:hAnsi="Courier New" w:cs="Courier New" w:hint="default"/>
      </w:rPr>
    </w:lvl>
    <w:lvl w:ilvl="2" w:tplc="0C0A0005" w:tentative="1">
      <w:start w:val="1"/>
      <w:numFmt w:val="bullet"/>
      <w:lvlText w:val=""/>
      <w:lvlJc w:val="left"/>
      <w:pPr>
        <w:ind w:left="2585" w:hanging="360"/>
      </w:pPr>
      <w:rPr>
        <w:rFonts w:ascii="Wingdings" w:hAnsi="Wingdings" w:hint="default"/>
      </w:rPr>
    </w:lvl>
    <w:lvl w:ilvl="3" w:tplc="0C0A0001" w:tentative="1">
      <w:start w:val="1"/>
      <w:numFmt w:val="bullet"/>
      <w:lvlText w:val=""/>
      <w:lvlJc w:val="left"/>
      <w:pPr>
        <w:ind w:left="3305" w:hanging="360"/>
      </w:pPr>
      <w:rPr>
        <w:rFonts w:ascii="Symbol" w:hAnsi="Symbol" w:hint="default"/>
      </w:rPr>
    </w:lvl>
    <w:lvl w:ilvl="4" w:tplc="0C0A0003" w:tentative="1">
      <w:start w:val="1"/>
      <w:numFmt w:val="bullet"/>
      <w:lvlText w:val="o"/>
      <w:lvlJc w:val="left"/>
      <w:pPr>
        <w:ind w:left="4025" w:hanging="360"/>
      </w:pPr>
      <w:rPr>
        <w:rFonts w:ascii="Courier New" w:hAnsi="Courier New" w:cs="Courier New" w:hint="default"/>
      </w:rPr>
    </w:lvl>
    <w:lvl w:ilvl="5" w:tplc="0C0A0005" w:tentative="1">
      <w:start w:val="1"/>
      <w:numFmt w:val="bullet"/>
      <w:lvlText w:val=""/>
      <w:lvlJc w:val="left"/>
      <w:pPr>
        <w:ind w:left="4745" w:hanging="360"/>
      </w:pPr>
      <w:rPr>
        <w:rFonts w:ascii="Wingdings" w:hAnsi="Wingdings" w:hint="default"/>
      </w:rPr>
    </w:lvl>
    <w:lvl w:ilvl="6" w:tplc="0C0A0001" w:tentative="1">
      <w:start w:val="1"/>
      <w:numFmt w:val="bullet"/>
      <w:lvlText w:val=""/>
      <w:lvlJc w:val="left"/>
      <w:pPr>
        <w:ind w:left="5465" w:hanging="360"/>
      </w:pPr>
      <w:rPr>
        <w:rFonts w:ascii="Symbol" w:hAnsi="Symbol" w:hint="default"/>
      </w:rPr>
    </w:lvl>
    <w:lvl w:ilvl="7" w:tplc="0C0A0003" w:tentative="1">
      <w:start w:val="1"/>
      <w:numFmt w:val="bullet"/>
      <w:lvlText w:val="o"/>
      <w:lvlJc w:val="left"/>
      <w:pPr>
        <w:ind w:left="6185" w:hanging="360"/>
      </w:pPr>
      <w:rPr>
        <w:rFonts w:ascii="Courier New" w:hAnsi="Courier New" w:cs="Courier New" w:hint="default"/>
      </w:rPr>
    </w:lvl>
    <w:lvl w:ilvl="8" w:tplc="0C0A0005" w:tentative="1">
      <w:start w:val="1"/>
      <w:numFmt w:val="bullet"/>
      <w:lvlText w:val=""/>
      <w:lvlJc w:val="left"/>
      <w:pPr>
        <w:ind w:left="6905" w:hanging="360"/>
      </w:pPr>
      <w:rPr>
        <w:rFonts w:ascii="Wingdings" w:hAnsi="Wingdings" w:hint="default"/>
      </w:rPr>
    </w:lvl>
  </w:abstractNum>
  <w:num w:numId="1" w16cid:durableId="1689063217">
    <w:abstractNumId w:val="0"/>
  </w:num>
  <w:num w:numId="2" w16cid:durableId="19523985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28DB"/>
    <w:rsid w:val="00002540"/>
    <w:rsid w:val="000054DF"/>
    <w:rsid w:val="00062A13"/>
    <w:rsid w:val="00076789"/>
    <w:rsid w:val="000A4DEB"/>
    <w:rsid w:val="000B3EF3"/>
    <w:rsid w:val="0013768D"/>
    <w:rsid w:val="0014425D"/>
    <w:rsid w:val="0018156C"/>
    <w:rsid w:val="0018481C"/>
    <w:rsid w:val="001D4B63"/>
    <w:rsid w:val="001E756B"/>
    <w:rsid w:val="00260AA6"/>
    <w:rsid w:val="00272821"/>
    <w:rsid w:val="002F0087"/>
    <w:rsid w:val="002F7E48"/>
    <w:rsid w:val="003146DD"/>
    <w:rsid w:val="003365C5"/>
    <w:rsid w:val="003714FB"/>
    <w:rsid w:val="003A0849"/>
    <w:rsid w:val="003A74CB"/>
    <w:rsid w:val="003B28DB"/>
    <w:rsid w:val="003C233B"/>
    <w:rsid w:val="003F07AA"/>
    <w:rsid w:val="003F6783"/>
    <w:rsid w:val="004004CD"/>
    <w:rsid w:val="00405142"/>
    <w:rsid w:val="00430EC4"/>
    <w:rsid w:val="00453623"/>
    <w:rsid w:val="00475C55"/>
    <w:rsid w:val="004B0A60"/>
    <w:rsid w:val="004C5523"/>
    <w:rsid w:val="004E1604"/>
    <w:rsid w:val="004E1918"/>
    <w:rsid w:val="005867A7"/>
    <w:rsid w:val="005A65EF"/>
    <w:rsid w:val="005B1948"/>
    <w:rsid w:val="005C44FB"/>
    <w:rsid w:val="005E60EC"/>
    <w:rsid w:val="005F7691"/>
    <w:rsid w:val="006127E4"/>
    <w:rsid w:val="00651797"/>
    <w:rsid w:val="00656388"/>
    <w:rsid w:val="00665426"/>
    <w:rsid w:val="006706FF"/>
    <w:rsid w:val="0068156C"/>
    <w:rsid w:val="006939C9"/>
    <w:rsid w:val="00695220"/>
    <w:rsid w:val="006E67F5"/>
    <w:rsid w:val="006E7117"/>
    <w:rsid w:val="006F0AD7"/>
    <w:rsid w:val="006F10D7"/>
    <w:rsid w:val="00720D9D"/>
    <w:rsid w:val="00732E3A"/>
    <w:rsid w:val="00741546"/>
    <w:rsid w:val="007550F7"/>
    <w:rsid w:val="0076446B"/>
    <w:rsid w:val="007E1270"/>
    <w:rsid w:val="0084448F"/>
    <w:rsid w:val="008A105F"/>
    <w:rsid w:val="008B3348"/>
    <w:rsid w:val="008D1A2F"/>
    <w:rsid w:val="008E1E17"/>
    <w:rsid w:val="0092515C"/>
    <w:rsid w:val="00962E1F"/>
    <w:rsid w:val="00971120"/>
    <w:rsid w:val="009B2638"/>
    <w:rsid w:val="009B5D6C"/>
    <w:rsid w:val="009D15F1"/>
    <w:rsid w:val="009E6AE8"/>
    <w:rsid w:val="009F2E19"/>
    <w:rsid w:val="00A11498"/>
    <w:rsid w:val="00A13DFB"/>
    <w:rsid w:val="00A2364C"/>
    <w:rsid w:val="00A36792"/>
    <w:rsid w:val="00A7372C"/>
    <w:rsid w:val="00A83EA6"/>
    <w:rsid w:val="00AA2813"/>
    <w:rsid w:val="00AB15E7"/>
    <w:rsid w:val="00AB18B8"/>
    <w:rsid w:val="00AB5E5B"/>
    <w:rsid w:val="00AD5F9C"/>
    <w:rsid w:val="00AF6624"/>
    <w:rsid w:val="00B05E94"/>
    <w:rsid w:val="00B239CE"/>
    <w:rsid w:val="00B344F5"/>
    <w:rsid w:val="00B35328"/>
    <w:rsid w:val="00BB31E4"/>
    <w:rsid w:val="00BB7AA5"/>
    <w:rsid w:val="00BE51F9"/>
    <w:rsid w:val="00BE7A9C"/>
    <w:rsid w:val="00C0553E"/>
    <w:rsid w:val="00C11EFE"/>
    <w:rsid w:val="00C20EE8"/>
    <w:rsid w:val="00CB0F70"/>
    <w:rsid w:val="00CC35D8"/>
    <w:rsid w:val="00CE2DA8"/>
    <w:rsid w:val="00D80570"/>
    <w:rsid w:val="00D8706E"/>
    <w:rsid w:val="00D90559"/>
    <w:rsid w:val="00D96DD1"/>
    <w:rsid w:val="00DB1F25"/>
    <w:rsid w:val="00DC0660"/>
    <w:rsid w:val="00E15861"/>
    <w:rsid w:val="00E45855"/>
    <w:rsid w:val="00E723F3"/>
    <w:rsid w:val="00EC3914"/>
    <w:rsid w:val="00EE76F9"/>
    <w:rsid w:val="00F028FA"/>
    <w:rsid w:val="00F125A2"/>
    <w:rsid w:val="00F52D91"/>
    <w:rsid w:val="00F86548"/>
    <w:rsid w:val="00FB3A96"/>
    <w:rsid w:val="00FC5741"/>
    <w:rsid w:val="00FD03E7"/>
    <w:rsid w:val="00FE2785"/>
  </w:rsids>
  <m:mathPr>
    <m:mathFont m:val="Cambria Math"/>
    <m:brkBin m:val="before"/>
    <m:brkBinSub m:val="--"/>
    <m:smallFrac m:val="0"/>
    <m:dispDef/>
    <m:lMargin m:val="0"/>
    <m:rMargin m:val="0"/>
    <m:defJc m:val="centerGroup"/>
    <m:wrapIndent m:val="1440"/>
    <m:intLim m:val="subSup"/>
    <m:naryLim m:val="undOvr"/>
  </m:mathPr>
  <w:themeFontLang w:val="eu-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27E8311"/>
  <w14:defaultImageDpi w14:val="32767"/>
  <w15:chartTrackingRefBased/>
  <w15:docId w15:val="{223BEA8A-16F6-4BE7-ADE0-1E49B10A1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u-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1918"/>
    <w:pPr>
      <w:spacing w:after="0" w:line="240" w:lineRule="auto"/>
    </w:pPr>
    <w:rPr>
      <w:rFonts w:ascii="Calibri" w:eastAsia="Times New Roman" w:hAnsi="Calibri" w:cstheme="minorHAnsi"/>
      <w:lang w:val="es-ES" w:eastAsia="es-ES"/>
    </w:rPr>
  </w:style>
  <w:style w:type="paragraph" w:styleId="Ttulo3">
    <w:name w:val="heading 3"/>
    <w:basedOn w:val="Normal"/>
    <w:link w:val="Ttulo3Car"/>
    <w:uiPriority w:val="1"/>
    <w:qFormat/>
    <w:rsid w:val="00FB3A96"/>
    <w:pPr>
      <w:widowControl w:val="0"/>
      <w:ind w:left="244"/>
      <w:outlineLvl w:val="2"/>
    </w:pPr>
    <w:rPr>
      <w:rFonts w:eastAsia="Calibri" w:cstheme="minorBidi"/>
      <w:b/>
      <w:bCs/>
      <w:lang w:val="en-US" w:eastAsia="en-US"/>
    </w:rPr>
  </w:style>
  <w:style w:type="paragraph" w:styleId="Ttulo5">
    <w:name w:val="heading 5"/>
    <w:basedOn w:val="Normal"/>
    <w:next w:val="Normal"/>
    <w:link w:val="Ttulo5Car"/>
    <w:uiPriority w:val="9"/>
    <w:semiHidden/>
    <w:unhideWhenUsed/>
    <w:qFormat/>
    <w:rsid w:val="003714FB"/>
    <w:pPr>
      <w:keepNext/>
      <w:keepLines/>
      <w:spacing w:before="40"/>
      <w:outlineLvl w:val="4"/>
    </w:pPr>
    <w:rPr>
      <w:rFonts w:asciiTheme="majorHAnsi" w:eastAsiaTheme="majorEastAsia" w:hAnsiTheme="majorHAnsi" w:cstheme="majorBidi"/>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C35D8"/>
    <w:pPr>
      <w:tabs>
        <w:tab w:val="center" w:pos="4252"/>
        <w:tab w:val="right" w:pos="8504"/>
      </w:tabs>
    </w:pPr>
  </w:style>
  <w:style w:type="character" w:customStyle="1" w:styleId="EncabezadoCar">
    <w:name w:val="Encabezado Car"/>
    <w:basedOn w:val="Fuentedeprrafopredeter"/>
    <w:link w:val="Encabezado"/>
    <w:uiPriority w:val="99"/>
    <w:rsid w:val="00CC35D8"/>
  </w:style>
  <w:style w:type="paragraph" w:styleId="Piedepgina">
    <w:name w:val="footer"/>
    <w:basedOn w:val="Normal"/>
    <w:link w:val="PiedepginaCar"/>
    <w:uiPriority w:val="99"/>
    <w:unhideWhenUsed/>
    <w:rsid w:val="00CC35D8"/>
    <w:pPr>
      <w:tabs>
        <w:tab w:val="center" w:pos="4252"/>
        <w:tab w:val="right" w:pos="8504"/>
      </w:tabs>
    </w:pPr>
  </w:style>
  <w:style w:type="character" w:customStyle="1" w:styleId="PiedepginaCar">
    <w:name w:val="Pie de página Car"/>
    <w:basedOn w:val="Fuentedeprrafopredeter"/>
    <w:link w:val="Piedepgina"/>
    <w:uiPriority w:val="99"/>
    <w:rsid w:val="00CC35D8"/>
  </w:style>
  <w:style w:type="paragraph" w:styleId="Sinespaciado">
    <w:name w:val="No Spacing"/>
    <w:uiPriority w:val="1"/>
    <w:qFormat/>
    <w:rsid w:val="0018156C"/>
    <w:pPr>
      <w:spacing w:after="0" w:line="240" w:lineRule="auto"/>
    </w:pPr>
  </w:style>
  <w:style w:type="character" w:styleId="Hipervnculo">
    <w:name w:val="Hyperlink"/>
    <w:basedOn w:val="Fuentedeprrafopredeter"/>
    <w:uiPriority w:val="99"/>
    <w:unhideWhenUsed/>
    <w:rsid w:val="002F7E48"/>
    <w:rPr>
      <w:color w:val="0563C1" w:themeColor="hyperlink"/>
      <w:u w:val="single"/>
    </w:rPr>
  </w:style>
  <w:style w:type="character" w:customStyle="1" w:styleId="Mencinsinresolver1">
    <w:name w:val="Mención sin resolver1"/>
    <w:basedOn w:val="Fuentedeprrafopredeter"/>
    <w:uiPriority w:val="99"/>
    <w:semiHidden/>
    <w:unhideWhenUsed/>
    <w:rsid w:val="002F7E48"/>
    <w:rPr>
      <w:color w:val="605E5C"/>
      <w:shd w:val="clear" w:color="auto" w:fill="E1DFDD"/>
    </w:rPr>
  </w:style>
  <w:style w:type="character" w:styleId="Hipervnculovisitado">
    <w:name w:val="FollowedHyperlink"/>
    <w:basedOn w:val="Fuentedeprrafopredeter"/>
    <w:uiPriority w:val="99"/>
    <w:semiHidden/>
    <w:unhideWhenUsed/>
    <w:rsid w:val="002F7E48"/>
    <w:rPr>
      <w:color w:val="954F72" w:themeColor="followedHyperlink"/>
      <w:u w:val="single"/>
    </w:rPr>
  </w:style>
  <w:style w:type="paragraph" w:customStyle="1" w:styleId="Default">
    <w:name w:val="Default"/>
    <w:rsid w:val="004E1918"/>
    <w:pPr>
      <w:autoSpaceDE w:val="0"/>
      <w:autoSpaceDN w:val="0"/>
      <w:adjustRightInd w:val="0"/>
      <w:spacing w:after="0" w:line="240" w:lineRule="auto"/>
    </w:pPr>
    <w:rPr>
      <w:rFonts w:ascii="Arial" w:hAnsi="Arial" w:cs="Arial"/>
      <w:color w:val="000000"/>
      <w:sz w:val="24"/>
      <w:szCs w:val="24"/>
      <w:lang w:val="es-ES"/>
    </w:rPr>
  </w:style>
  <w:style w:type="table" w:styleId="Tablaconcuadrcula">
    <w:name w:val="Table Grid"/>
    <w:basedOn w:val="Tablanormal"/>
    <w:rsid w:val="00FB3A96"/>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FB3A96"/>
    <w:pPr>
      <w:spacing w:after="200" w:line="276" w:lineRule="auto"/>
      <w:ind w:left="720"/>
      <w:contextualSpacing/>
    </w:pPr>
    <w:rPr>
      <w:rFonts w:asciiTheme="minorHAnsi" w:eastAsiaTheme="minorHAnsi" w:hAnsiTheme="minorHAnsi" w:cstheme="minorBidi"/>
      <w:lang w:eastAsia="en-US"/>
    </w:rPr>
  </w:style>
  <w:style w:type="character" w:customStyle="1" w:styleId="Ttulo3Car">
    <w:name w:val="Título 3 Car"/>
    <w:basedOn w:val="Fuentedeprrafopredeter"/>
    <w:link w:val="Ttulo3"/>
    <w:uiPriority w:val="1"/>
    <w:rsid w:val="00FB3A96"/>
    <w:rPr>
      <w:rFonts w:ascii="Calibri" w:eastAsia="Calibri" w:hAnsi="Calibri"/>
      <w:b/>
      <w:bCs/>
      <w:lang w:val="en-US"/>
    </w:rPr>
  </w:style>
  <w:style w:type="paragraph" w:styleId="Textoindependiente">
    <w:name w:val="Body Text"/>
    <w:basedOn w:val="Normal"/>
    <w:link w:val="TextoindependienteCar"/>
    <w:uiPriority w:val="1"/>
    <w:qFormat/>
    <w:rsid w:val="00FB3A96"/>
    <w:pPr>
      <w:widowControl w:val="0"/>
      <w:ind w:left="244"/>
    </w:pPr>
    <w:rPr>
      <w:rFonts w:eastAsia="Calibri" w:cstheme="minorBidi"/>
      <w:lang w:val="en-US" w:eastAsia="en-US"/>
    </w:rPr>
  </w:style>
  <w:style w:type="character" w:customStyle="1" w:styleId="TextoindependienteCar">
    <w:name w:val="Texto independiente Car"/>
    <w:basedOn w:val="Fuentedeprrafopredeter"/>
    <w:link w:val="Textoindependiente"/>
    <w:uiPriority w:val="1"/>
    <w:rsid w:val="00FB3A96"/>
    <w:rPr>
      <w:rFonts w:ascii="Calibri" w:eastAsia="Calibri" w:hAnsi="Calibri"/>
      <w:lang w:val="en-US"/>
    </w:rPr>
  </w:style>
  <w:style w:type="character" w:customStyle="1" w:styleId="Ttulo5Car">
    <w:name w:val="Título 5 Car"/>
    <w:basedOn w:val="Fuentedeprrafopredeter"/>
    <w:link w:val="Ttulo5"/>
    <w:uiPriority w:val="9"/>
    <w:semiHidden/>
    <w:rsid w:val="003714FB"/>
    <w:rPr>
      <w:rFonts w:asciiTheme="majorHAnsi" w:eastAsiaTheme="majorEastAsia" w:hAnsiTheme="majorHAnsi" w:cstheme="majorBidi"/>
      <w:color w:val="2E74B5" w:themeColor="accent1" w:themeShade="BF"/>
      <w:lang w:val="es-ES" w:eastAsia="es-ES"/>
    </w:rPr>
  </w:style>
  <w:style w:type="paragraph" w:customStyle="1" w:styleId="parrafo">
    <w:name w:val="parrafo"/>
    <w:basedOn w:val="Normal"/>
    <w:rsid w:val="003714FB"/>
    <w:pPr>
      <w:spacing w:before="100" w:beforeAutospacing="1" w:after="100" w:afterAutospacing="1"/>
    </w:pPr>
    <w:rPr>
      <w:rFonts w:ascii="Times New Roman" w:hAnsi="Times New Roman" w:cs="Times New Roman"/>
      <w:sz w:val="24"/>
      <w:szCs w:val="24"/>
    </w:rPr>
  </w:style>
  <w:style w:type="paragraph" w:styleId="Textonotapie">
    <w:name w:val="footnote text"/>
    <w:basedOn w:val="Normal"/>
    <w:link w:val="TextonotapieCar"/>
    <w:uiPriority w:val="99"/>
    <w:semiHidden/>
    <w:unhideWhenUsed/>
    <w:rsid w:val="00FE2785"/>
    <w:rPr>
      <w:sz w:val="20"/>
      <w:szCs w:val="20"/>
    </w:rPr>
  </w:style>
  <w:style w:type="character" w:customStyle="1" w:styleId="TextonotapieCar">
    <w:name w:val="Texto nota pie Car"/>
    <w:basedOn w:val="Fuentedeprrafopredeter"/>
    <w:link w:val="Textonotapie"/>
    <w:uiPriority w:val="99"/>
    <w:semiHidden/>
    <w:rsid w:val="00FE2785"/>
    <w:rPr>
      <w:rFonts w:ascii="Calibri" w:eastAsia="Times New Roman" w:hAnsi="Calibri" w:cstheme="minorHAnsi"/>
      <w:sz w:val="20"/>
      <w:szCs w:val="20"/>
      <w:lang w:val="es-ES" w:eastAsia="es-ES"/>
    </w:rPr>
  </w:style>
  <w:style w:type="character" w:styleId="Refdenotaalpie">
    <w:name w:val="footnote reference"/>
    <w:basedOn w:val="Fuentedeprrafopredeter"/>
    <w:uiPriority w:val="99"/>
    <w:semiHidden/>
    <w:unhideWhenUsed/>
    <w:rsid w:val="00FE2785"/>
    <w:rPr>
      <w:vertAlign w:val="superscript"/>
    </w:rPr>
  </w:style>
  <w:style w:type="paragraph" w:styleId="Textodeglobo">
    <w:name w:val="Balloon Text"/>
    <w:basedOn w:val="Normal"/>
    <w:link w:val="TextodegloboCar"/>
    <w:uiPriority w:val="99"/>
    <w:semiHidden/>
    <w:unhideWhenUsed/>
    <w:rsid w:val="00AA281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A2813"/>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6074431">
      <w:bodyDiv w:val="1"/>
      <w:marLeft w:val="0"/>
      <w:marRight w:val="0"/>
      <w:marTop w:val="0"/>
      <w:marBottom w:val="0"/>
      <w:divBdr>
        <w:top w:val="none" w:sz="0" w:space="0" w:color="auto"/>
        <w:left w:val="none" w:sz="0" w:space="0" w:color="auto"/>
        <w:bottom w:val="none" w:sz="0" w:space="0" w:color="auto"/>
        <w:right w:val="none" w:sz="0" w:space="0" w:color="auto"/>
      </w:divBdr>
    </w:div>
    <w:div w:id="1628393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gai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2b8cdab7-dacb-4c6b-bee2-09ce144c7e6c" xsi:nil="true"/>
    <lcf76f155ced4ddcb4097134ff3c332f xmlns="c5973fe5-b2de-4ade-a121-2414ed7c835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E5ABC6D002A0C429F5E391EBF9AEA76" ma:contentTypeVersion="15" ma:contentTypeDescription="Create a new document." ma:contentTypeScope="" ma:versionID="d0aa0c327b750f80a6e2a8708e9648bb">
  <xsd:schema xmlns:xsd="http://www.w3.org/2001/XMLSchema" xmlns:xs="http://www.w3.org/2001/XMLSchema" xmlns:p="http://schemas.microsoft.com/office/2006/metadata/properties" xmlns:ns2="c5973fe5-b2de-4ade-a121-2414ed7c835c" xmlns:ns3="2b8cdab7-dacb-4c6b-bee2-09ce144c7e6c" targetNamespace="http://schemas.microsoft.com/office/2006/metadata/properties" ma:root="true" ma:fieldsID="5dd60dd010e9b10130e6dd70edfe12b2" ns2:_="" ns3:_="">
    <xsd:import namespace="c5973fe5-b2de-4ade-a121-2414ed7c835c"/>
    <xsd:import namespace="2b8cdab7-dacb-4c6b-bee2-09ce144c7e6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973fe5-b2de-4ade-a121-2414ed7c83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16238219-447f-418f-809f-6e2596424ee1"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b8cdab7-dacb-4c6b-bee2-09ce144c7e6c"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a2db3541-cc3b-4d69-8b13-93d09e94469a}" ma:internalName="TaxCatchAll" ma:showField="CatchAllData" ma:web="2b8cdab7-dacb-4c6b-bee2-09ce144c7e6c">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2E473B-E5AE-4BC1-9BF4-EE0CB1A7A689}">
  <ds:schemaRefs>
    <ds:schemaRef ds:uri="http://schemas.openxmlformats.org/officeDocument/2006/bibliography"/>
  </ds:schemaRefs>
</ds:datastoreItem>
</file>

<file path=customXml/itemProps2.xml><?xml version="1.0" encoding="utf-8"?>
<ds:datastoreItem xmlns:ds="http://schemas.openxmlformats.org/officeDocument/2006/customXml" ds:itemID="{4F8824F4-44A9-40D3-B5D0-A9642900CADB}">
  <ds:schemaRefs>
    <ds:schemaRef ds:uri="http://schemas.microsoft.com/office/infopath/2007/PartnerControls"/>
    <ds:schemaRef ds:uri="http://schemas.microsoft.com/office/2006/documentManagement/types"/>
    <ds:schemaRef ds:uri="http://schemas.microsoft.com/office/2006/metadata/properties"/>
    <ds:schemaRef ds:uri="db4744e2-1622-4423-9665-3106258efbc0"/>
    <ds:schemaRef ds:uri="http://purl.org/dc/elements/1.1/"/>
    <ds:schemaRef ds:uri="8c48576b-2160-4a52-8c95-8c123a79b6c1"/>
    <ds:schemaRef ds:uri="http://schemas.openxmlformats.org/package/2006/metadata/core-properties"/>
    <ds:schemaRef ds:uri="http://purl.org/dc/terms/"/>
    <ds:schemaRef ds:uri="http://www.w3.org/XML/1998/namespace"/>
    <ds:schemaRef ds:uri="http://purl.org/dc/dcmitype/"/>
  </ds:schemaRefs>
</ds:datastoreItem>
</file>

<file path=customXml/itemProps3.xml><?xml version="1.0" encoding="utf-8"?>
<ds:datastoreItem xmlns:ds="http://schemas.openxmlformats.org/officeDocument/2006/customXml" ds:itemID="{9722D8F9-FBAB-4ECB-8716-F32CF2EF287F}"/>
</file>

<file path=customXml/itemProps4.xml><?xml version="1.0" encoding="utf-8"?>
<ds:datastoreItem xmlns:ds="http://schemas.openxmlformats.org/officeDocument/2006/customXml" ds:itemID="{3729657E-5B59-43FD-B65A-A62324B8ECD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695</Words>
  <Characters>3825</Characters>
  <Application>Microsoft Office Word</Application>
  <DocSecurity>4</DocSecurity>
  <Lines>31</Lines>
  <Paragraphs>9</Paragraphs>
  <ScaleCrop>false</ScaleCrop>
  <HeadingPairs>
    <vt:vector size="2" baseType="variant">
      <vt:variant>
        <vt:lpstr>Título</vt:lpstr>
      </vt:variant>
      <vt:variant>
        <vt:i4>1</vt:i4>
      </vt:variant>
    </vt:vector>
  </HeadingPairs>
  <TitlesOfParts>
    <vt:vector size="1" baseType="lpstr">
      <vt:lpstr>Plantilla de carta Next Generation envío físico castellano</vt:lpstr>
    </vt:vector>
  </TitlesOfParts>
  <Company>Eusko Jaurlaritza Gobierno Vasco</Company>
  <LinksUpToDate>false</LinksUpToDate>
  <CharactersWithSpaces>4511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Plantilla de carta Next Generation envío físico castellano</dc:title>
  <dc:subject/>
  <dc:creator>Pineda Iradier, Julen</dc:creator>
  <cp:keywords/>
  <dc:description/>
  <cp:lastModifiedBy>Oliden Bergara, Arritokieta</cp:lastModifiedBy>
  <cp:revision>2</cp:revision>
  <cp:lastPrinted>2024-02-12T08:28:00Z</cp:lastPrinted>
  <dcterms:created xsi:type="dcterms:W3CDTF">2024-02-23T13:48:00Z</dcterms:created>
  <dcterms:modified xsi:type="dcterms:W3CDTF">2024-02-23T13:48:00Z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0x0101005E5ABC6D002A0C429F5E391EBF9AEA76</vt:lpwstr>
  </property>
  <property fmtid="{D5CDD505-2E9C-101B-9397-08002B2CF9AE}" pid="3" name="_dlc_DocIdItemGuid">
    <vt:lpwstr>55cef761-13e0-4766-9d4d-a4f652dae98b</vt:lpwstr>
  </property>
  <property fmtid="{D5CDD505-2E9C-101B-9397-08002B2CF9AE}" pid="4" name="WorkflowChangePath">
    <vt:lpwstr>28d9eb65-c77c-470a-8cac-65e67735465e,4;</vt:lpwstr>
  </property>
  <property fmtid="{D5CDD505-2E9C-101B-9397-08002B2CF9AE}" pid="5" name="MediaServiceImageTags">
    <vt:lpwstr/>
  </property>
</Properties>
</file>